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A056B" w14:textId="77777777" w:rsidR="00B87C6A" w:rsidRPr="00256CBC" w:rsidRDefault="00B87C6A" w:rsidP="00B87C6A">
      <w:pPr>
        <w:pStyle w:val="Subtitle"/>
        <w:spacing w:before="60" w:after="60"/>
        <w:jc w:val="right"/>
        <w:rPr>
          <w:rFonts w:asciiTheme="minorHAnsi" w:hAnsiTheme="minorHAnsi" w:cstheme="minorHAnsi"/>
          <w:bCs/>
          <w:sz w:val="22"/>
          <w:szCs w:val="22"/>
          <w:u w:val="none"/>
          <w:lang w:val="lt-LT"/>
        </w:rPr>
      </w:pPr>
      <w:r>
        <w:rPr>
          <w:rFonts w:asciiTheme="minorHAnsi" w:hAnsiTheme="minorHAnsi" w:cstheme="minorHAnsi"/>
          <w:bCs/>
          <w:sz w:val="22"/>
          <w:szCs w:val="22"/>
          <w:u w:val="none"/>
          <w:lang w:val="lt-LT"/>
        </w:rPr>
        <w:t>SPS 1</w:t>
      </w:r>
      <w:r w:rsidRPr="007D64AE">
        <w:rPr>
          <w:rFonts w:asciiTheme="minorHAnsi" w:hAnsiTheme="minorHAnsi" w:cstheme="minorHAnsi"/>
          <w:bCs/>
          <w:sz w:val="22"/>
          <w:szCs w:val="22"/>
          <w:u w:val="none"/>
          <w:lang w:val="lt-LT"/>
        </w:rPr>
        <w:t xml:space="preserve"> priedas</w:t>
      </w:r>
    </w:p>
    <w:p w14:paraId="568205F7" w14:textId="77777777" w:rsidR="009D76C7" w:rsidRDefault="009D76C7" w:rsidP="0013666A">
      <w:pPr>
        <w:spacing w:after="0" w:line="240" w:lineRule="auto"/>
        <w:rPr>
          <w:rFonts w:eastAsiaTheme="minorEastAsia"/>
          <w:b/>
          <w:bCs/>
        </w:rPr>
      </w:pPr>
    </w:p>
    <w:p w14:paraId="41D20A7D" w14:textId="77777777" w:rsidR="00BD6BD4" w:rsidRPr="00405E3B" w:rsidRDefault="00BD6BD4" w:rsidP="00BD6BD4">
      <w:pPr>
        <w:spacing w:after="0" w:line="240" w:lineRule="auto"/>
        <w:rPr>
          <w:rFonts w:eastAsiaTheme="minorEastAsia"/>
          <w:b/>
          <w:bCs/>
        </w:rPr>
      </w:pPr>
      <w:r>
        <w:rPr>
          <w:rFonts w:eastAsiaTheme="minorEastAsia"/>
          <w:b/>
          <w:bCs/>
        </w:rPr>
        <w:t>UAB „Vilniaus vandenys“</w:t>
      </w:r>
    </w:p>
    <w:p w14:paraId="5E31450B" w14:textId="77777777" w:rsidR="0013666A" w:rsidRPr="00405E3B" w:rsidRDefault="0013666A" w:rsidP="55B7F167">
      <w:pPr>
        <w:spacing w:after="0" w:line="240" w:lineRule="auto"/>
        <w:jc w:val="center"/>
        <w:rPr>
          <w:rFonts w:eastAsiaTheme="minorEastAsia"/>
          <w:b/>
          <w:bCs/>
        </w:rPr>
      </w:pPr>
    </w:p>
    <w:p w14:paraId="552BABDF" w14:textId="69EEDCA2" w:rsidR="009D76C7" w:rsidRDefault="009D76C7" w:rsidP="55B7F167">
      <w:pPr>
        <w:spacing w:after="0" w:line="240" w:lineRule="auto"/>
        <w:jc w:val="center"/>
        <w:rPr>
          <w:rFonts w:eastAsiaTheme="minorEastAsia"/>
          <w:b/>
          <w:bCs/>
        </w:rPr>
      </w:pPr>
      <w:r w:rsidRPr="55B7F167">
        <w:rPr>
          <w:rFonts w:eastAsiaTheme="minorEastAsia"/>
          <w:b/>
          <w:bCs/>
        </w:rPr>
        <w:t>PASIŪLYM</w:t>
      </w:r>
      <w:r w:rsidR="00F05B81">
        <w:rPr>
          <w:rFonts w:eastAsiaTheme="minorEastAsia"/>
          <w:b/>
          <w:bCs/>
        </w:rPr>
        <w:t>AS</w:t>
      </w:r>
    </w:p>
    <w:p w14:paraId="3CDC7DDF" w14:textId="77777777" w:rsidR="00594C7B" w:rsidRDefault="00594C7B" w:rsidP="55B7F167">
      <w:pPr>
        <w:spacing w:after="0" w:line="240" w:lineRule="auto"/>
        <w:jc w:val="center"/>
        <w:rPr>
          <w:rFonts w:eastAsiaTheme="minorEastAsia"/>
          <w:b/>
          <w:bCs/>
        </w:rPr>
      </w:pPr>
    </w:p>
    <w:p w14:paraId="076D6D5F" w14:textId="77777777" w:rsidR="009D76C7" w:rsidRPr="00405E3B" w:rsidRDefault="009D76C7" w:rsidP="55B7F167">
      <w:pPr>
        <w:spacing w:after="0" w:line="240" w:lineRule="auto"/>
        <w:jc w:val="center"/>
        <w:rPr>
          <w:rFonts w:eastAsiaTheme="minorEastAsia"/>
          <w:b/>
          <w:bCs/>
        </w:rPr>
      </w:pPr>
    </w:p>
    <w:p w14:paraId="2E3458CD" w14:textId="77777777" w:rsidR="0013666A" w:rsidRPr="009847A6" w:rsidRDefault="00456E8B" w:rsidP="0013666A">
      <w:pPr>
        <w:jc w:val="center"/>
        <w:rPr>
          <w:rFonts w:cstheme="minorHAnsi"/>
          <w:b/>
          <w:bCs/>
        </w:rPr>
      </w:pPr>
      <w:sdt>
        <w:sdtPr>
          <w:rPr>
            <w:rFonts w:cstheme="minorHAnsi"/>
            <w:b/>
            <w:bCs/>
            <w:lang w:eastAsia="lt-LT"/>
          </w:rPr>
          <w:id w:val="-1165542172"/>
          <w:placeholder>
            <w:docPart w:val="57AF2376DAE84EFC97138412138AFAC9"/>
          </w:placeholder>
          <w:text/>
        </w:sdtPr>
        <w:sdtEndPr/>
        <w:sdtContent>
          <w:r w:rsidR="0013666A" w:rsidRPr="00A80F3B">
            <w:rPr>
              <w:rFonts w:cstheme="minorHAnsi"/>
              <w:b/>
              <w:bCs/>
              <w:lang w:eastAsia="lt-LT"/>
            </w:rPr>
            <w:t>Atvežtinių nuotekų priėmimo punktų techninės priežiūros ir remonto paslaugos</w:t>
          </w:r>
        </w:sdtContent>
      </w:sdt>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456E8B"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456E8B"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456E8B"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 xml:space="preserve">Tiekėjo / Ūkio subjektų grupės, laimėjimo atveju, už sutarties vykdymą atsakingo asmens pareigos, vardas, pavardė, telefono </w:t>
            </w:r>
            <w:r w:rsidRPr="006810DB">
              <w:rPr>
                <w:rFonts w:eastAsiaTheme="minorEastAsia"/>
              </w:rPr>
              <w:lastRenderedPageBreak/>
              <w:t>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C739484" w:rsidR="00734EAF" w:rsidRPr="00F25AF2" w:rsidRDefault="0040501A"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456E8B"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1D92CF93" w14:textId="0F59E0ED" w:rsidR="00220A25" w:rsidRPr="006810DB" w:rsidRDefault="009506C2" w:rsidP="005E0F24">
            <w:pPr>
              <w:shd w:val="clear" w:color="auto" w:fill="1AB3E2"/>
              <w:spacing w:after="0" w:line="240" w:lineRule="auto"/>
              <w:jc w:val="center"/>
              <w:rPr>
                <w:rFonts w:eastAsiaTheme="minorEastAsia"/>
                <w:b/>
                <w:bCs/>
                <w:color w:val="FFFFFF" w:themeColor="background1"/>
              </w:rPr>
            </w:pPr>
            <w:r>
              <w:rPr>
                <w:rFonts w:eastAsiaTheme="minorEastAsia"/>
                <w:b/>
                <w:bCs/>
                <w:color w:val="FFFFFF" w:themeColor="background1"/>
              </w:rPr>
              <w:t>3</w:t>
            </w:r>
            <w:r w:rsidR="00220A25" w:rsidRPr="0037327D">
              <w:rPr>
                <w:rFonts w:eastAsiaTheme="minorEastAsia"/>
                <w:b/>
                <w:bCs/>
                <w:color w:val="FFFFFF" w:themeColor="background1"/>
              </w:rPr>
              <w:t>. SIŪLOMO PIRKIMO OBJEKTO KAINA</w:t>
            </w: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567"/>
        <w:gridCol w:w="1598"/>
        <w:gridCol w:w="1146"/>
        <w:gridCol w:w="1164"/>
        <w:gridCol w:w="1195"/>
        <w:gridCol w:w="1838"/>
      </w:tblGrid>
      <w:tr w:rsidR="009506C2" w14:paraId="5B9148CF" w14:textId="77777777" w:rsidTr="009506C2">
        <w:trPr>
          <w:trHeight w:val="1200"/>
        </w:trPr>
        <w:tc>
          <w:tcPr>
            <w:tcW w:w="557" w:type="dxa"/>
            <w:shd w:val="clear" w:color="000000" w:fill="FFFFFF"/>
            <w:vAlign w:val="center"/>
            <w:hideMark/>
          </w:tcPr>
          <w:p w14:paraId="4E0CF714" w14:textId="77777777" w:rsidR="009506C2" w:rsidRDefault="009506C2" w:rsidP="00E631C0">
            <w:pPr>
              <w:jc w:val="center"/>
              <w:rPr>
                <w:rFonts w:ascii="Calibri" w:hAnsi="Calibri" w:cs="Calibri"/>
                <w:b/>
                <w:bCs/>
                <w:sz w:val="18"/>
                <w:szCs w:val="18"/>
              </w:rPr>
            </w:pPr>
            <w:r>
              <w:rPr>
                <w:rFonts w:ascii="Calibri" w:hAnsi="Calibri" w:cs="Calibri"/>
                <w:b/>
                <w:bCs/>
                <w:sz w:val="18"/>
                <w:szCs w:val="18"/>
              </w:rPr>
              <w:t>Eil. Nr.</w:t>
            </w:r>
          </w:p>
        </w:tc>
        <w:tc>
          <w:tcPr>
            <w:tcW w:w="2567" w:type="dxa"/>
            <w:shd w:val="clear" w:color="000000" w:fill="FFFFFF"/>
            <w:vAlign w:val="center"/>
            <w:hideMark/>
          </w:tcPr>
          <w:p w14:paraId="626FAB68" w14:textId="77777777" w:rsidR="009506C2" w:rsidRDefault="009506C2" w:rsidP="00E631C0">
            <w:pPr>
              <w:jc w:val="center"/>
              <w:rPr>
                <w:rFonts w:ascii="Calibri" w:hAnsi="Calibri" w:cs="Calibri"/>
                <w:b/>
                <w:bCs/>
                <w:sz w:val="18"/>
                <w:szCs w:val="18"/>
              </w:rPr>
            </w:pPr>
            <w:r>
              <w:rPr>
                <w:rFonts w:ascii="Calibri" w:hAnsi="Calibri" w:cs="Calibri"/>
                <w:b/>
                <w:bCs/>
                <w:sz w:val="18"/>
                <w:szCs w:val="18"/>
              </w:rPr>
              <w:t>Pirkimo objektas</w:t>
            </w:r>
          </w:p>
        </w:tc>
        <w:tc>
          <w:tcPr>
            <w:tcW w:w="1598" w:type="dxa"/>
            <w:shd w:val="clear" w:color="000000" w:fill="FFFFFF"/>
            <w:vAlign w:val="center"/>
            <w:hideMark/>
          </w:tcPr>
          <w:p w14:paraId="710F9942" w14:textId="77777777" w:rsidR="009506C2" w:rsidRPr="009F1C18" w:rsidRDefault="009506C2" w:rsidP="00E631C0">
            <w:pPr>
              <w:jc w:val="center"/>
              <w:rPr>
                <w:rFonts w:ascii="Calibri" w:hAnsi="Calibri" w:cs="Calibri"/>
                <w:b/>
                <w:bCs/>
                <w:sz w:val="18"/>
                <w:szCs w:val="18"/>
              </w:rPr>
            </w:pPr>
            <w:r w:rsidRPr="009F1C18">
              <w:rPr>
                <w:rFonts w:ascii="Calibri" w:hAnsi="Calibri" w:cs="Calibri"/>
                <w:b/>
                <w:bCs/>
                <w:sz w:val="18"/>
                <w:szCs w:val="18"/>
              </w:rPr>
              <w:t>Mato vienetas</w:t>
            </w:r>
          </w:p>
        </w:tc>
        <w:tc>
          <w:tcPr>
            <w:tcW w:w="1146" w:type="dxa"/>
            <w:shd w:val="clear" w:color="000000" w:fill="F8CBAD"/>
            <w:vAlign w:val="center"/>
            <w:hideMark/>
          </w:tcPr>
          <w:p w14:paraId="7E776911"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Maksimalus priimtinas įkainis, Eur be PVM už mato vnt.</w:t>
            </w:r>
          </w:p>
        </w:tc>
        <w:tc>
          <w:tcPr>
            <w:tcW w:w="1164" w:type="dxa"/>
            <w:shd w:val="clear" w:color="000000" w:fill="FFFFFF"/>
            <w:vAlign w:val="center"/>
            <w:hideMark/>
          </w:tcPr>
          <w:p w14:paraId="4606A730"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Preliminarus kiekis Sutarties galiojimo laikotarpiu*</w:t>
            </w:r>
          </w:p>
        </w:tc>
        <w:tc>
          <w:tcPr>
            <w:tcW w:w="1195" w:type="dxa"/>
            <w:shd w:val="clear" w:color="000000" w:fill="FFFF00"/>
            <w:vAlign w:val="center"/>
            <w:hideMark/>
          </w:tcPr>
          <w:p w14:paraId="0848B994" w14:textId="1E959573"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Įkainis Eur be PVM už mato vnt.</w:t>
            </w:r>
          </w:p>
        </w:tc>
        <w:tc>
          <w:tcPr>
            <w:tcW w:w="1838" w:type="dxa"/>
            <w:vAlign w:val="center"/>
            <w:hideMark/>
          </w:tcPr>
          <w:p w14:paraId="69040DC6" w14:textId="7A6F657E"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Kaina Eur be PVM (5x6)</w:t>
            </w:r>
          </w:p>
        </w:tc>
      </w:tr>
      <w:tr w:rsidR="009506C2" w14:paraId="36236C07" w14:textId="77777777" w:rsidTr="009506C2">
        <w:trPr>
          <w:trHeight w:val="288"/>
        </w:trPr>
        <w:tc>
          <w:tcPr>
            <w:tcW w:w="557" w:type="dxa"/>
            <w:shd w:val="clear" w:color="000000" w:fill="D6DCE4"/>
            <w:vAlign w:val="center"/>
            <w:hideMark/>
          </w:tcPr>
          <w:p w14:paraId="6FA30BE8"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1</w:t>
            </w:r>
          </w:p>
        </w:tc>
        <w:tc>
          <w:tcPr>
            <w:tcW w:w="2567" w:type="dxa"/>
            <w:shd w:val="clear" w:color="000000" w:fill="D6DCE4"/>
            <w:vAlign w:val="center"/>
            <w:hideMark/>
          </w:tcPr>
          <w:p w14:paraId="5D0CB3E6"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2</w:t>
            </w:r>
          </w:p>
        </w:tc>
        <w:tc>
          <w:tcPr>
            <w:tcW w:w="1598" w:type="dxa"/>
            <w:shd w:val="clear" w:color="000000" w:fill="D6DCE4"/>
            <w:vAlign w:val="center"/>
            <w:hideMark/>
          </w:tcPr>
          <w:p w14:paraId="4B5E58B1" w14:textId="77777777" w:rsidR="009506C2" w:rsidRPr="009F1C18" w:rsidRDefault="009506C2" w:rsidP="00E631C0">
            <w:pPr>
              <w:jc w:val="center"/>
              <w:rPr>
                <w:rFonts w:ascii="Calibri" w:hAnsi="Calibri" w:cs="Calibri"/>
                <w:color w:val="000000"/>
                <w:sz w:val="18"/>
                <w:szCs w:val="18"/>
              </w:rPr>
            </w:pPr>
            <w:r w:rsidRPr="009F1C18">
              <w:rPr>
                <w:rFonts w:ascii="Calibri" w:hAnsi="Calibri" w:cs="Calibri"/>
                <w:color w:val="000000"/>
                <w:sz w:val="18"/>
                <w:szCs w:val="18"/>
              </w:rPr>
              <w:t>3</w:t>
            </w:r>
          </w:p>
        </w:tc>
        <w:tc>
          <w:tcPr>
            <w:tcW w:w="1146" w:type="dxa"/>
            <w:shd w:val="clear" w:color="000000" w:fill="D6DCE4"/>
            <w:vAlign w:val="center"/>
            <w:hideMark/>
          </w:tcPr>
          <w:p w14:paraId="7D7D6BD8"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4</w:t>
            </w:r>
          </w:p>
        </w:tc>
        <w:tc>
          <w:tcPr>
            <w:tcW w:w="1164" w:type="dxa"/>
            <w:shd w:val="clear" w:color="000000" w:fill="D6DCE4"/>
            <w:vAlign w:val="center"/>
            <w:hideMark/>
          </w:tcPr>
          <w:p w14:paraId="4F9F2CBD"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5</w:t>
            </w:r>
          </w:p>
        </w:tc>
        <w:tc>
          <w:tcPr>
            <w:tcW w:w="1195" w:type="dxa"/>
            <w:shd w:val="clear" w:color="000000" w:fill="D6DCE4"/>
            <w:vAlign w:val="center"/>
            <w:hideMark/>
          </w:tcPr>
          <w:p w14:paraId="28841E76"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6</w:t>
            </w:r>
          </w:p>
        </w:tc>
        <w:tc>
          <w:tcPr>
            <w:tcW w:w="1838" w:type="dxa"/>
            <w:shd w:val="clear" w:color="000000" w:fill="D6DCE4"/>
            <w:noWrap/>
            <w:vAlign w:val="bottom"/>
            <w:hideMark/>
          </w:tcPr>
          <w:p w14:paraId="6F915980" w14:textId="77777777" w:rsidR="009506C2" w:rsidRDefault="009506C2" w:rsidP="00E631C0">
            <w:pPr>
              <w:jc w:val="center"/>
              <w:rPr>
                <w:rFonts w:ascii="Calibri" w:hAnsi="Calibri" w:cs="Calibri"/>
                <w:sz w:val="18"/>
                <w:szCs w:val="18"/>
              </w:rPr>
            </w:pPr>
            <w:r>
              <w:rPr>
                <w:rFonts w:ascii="Calibri" w:hAnsi="Calibri" w:cs="Calibri"/>
                <w:sz w:val="18"/>
                <w:szCs w:val="18"/>
              </w:rPr>
              <w:t>7</w:t>
            </w:r>
          </w:p>
        </w:tc>
      </w:tr>
      <w:tr w:rsidR="009506C2" w14:paraId="3F7E3D2E" w14:textId="77777777" w:rsidTr="009506C2">
        <w:trPr>
          <w:trHeight w:val="1452"/>
        </w:trPr>
        <w:tc>
          <w:tcPr>
            <w:tcW w:w="557" w:type="dxa"/>
            <w:shd w:val="clear" w:color="000000" w:fill="FFFFFF"/>
            <w:vAlign w:val="center"/>
            <w:hideMark/>
          </w:tcPr>
          <w:p w14:paraId="07F40B02"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1.</w:t>
            </w:r>
          </w:p>
        </w:tc>
        <w:tc>
          <w:tcPr>
            <w:tcW w:w="2567" w:type="dxa"/>
            <w:shd w:val="clear" w:color="000000" w:fill="FFFFFF"/>
            <w:vAlign w:val="center"/>
            <w:hideMark/>
          </w:tcPr>
          <w:p w14:paraId="385703A0" w14:textId="77777777" w:rsidR="009506C2" w:rsidRDefault="009506C2" w:rsidP="00E631C0">
            <w:pPr>
              <w:jc w:val="center"/>
              <w:rPr>
                <w:rFonts w:ascii="Calibri" w:hAnsi="Calibri" w:cs="Calibri"/>
                <w:b/>
                <w:bCs/>
                <w:i/>
                <w:iCs/>
                <w:color w:val="000000"/>
                <w:sz w:val="18"/>
                <w:szCs w:val="18"/>
              </w:rPr>
            </w:pPr>
            <w:r>
              <w:rPr>
                <w:rFonts w:ascii="Calibri" w:hAnsi="Calibri" w:cs="Calibri"/>
                <w:i/>
                <w:iCs/>
                <w:sz w:val="18"/>
                <w:szCs w:val="18"/>
              </w:rPr>
              <w:t xml:space="preserve">Trijų </w:t>
            </w:r>
            <w:r>
              <w:rPr>
                <w:rFonts w:ascii="Calibri" w:hAnsi="Calibri" w:cs="Calibri"/>
                <w:i/>
                <w:iCs/>
                <w:color w:val="000000"/>
                <w:sz w:val="18"/>
                <w:szCs w:val="18"/>
              </w:rPr>
              <w:t>nuotekų priėmimo punktų techninės priežiūros paslaugos, apimančios techninės specifikacijos 3.2.1. punkte nurodytas paslaugas</w:t>
            </w:r>
            <w:r>
              <w:rPr>
                <w:rFonts w:ascii="Calibri" w:hAnsi="Calibri" w:cs="Calibri"/>
                <w:b/>
                <w:bCs/>
                <w:i/>
                <w:iCs/>
                <w:color w:val="000000"/>
                <w:sz w:val="18"/>
                <w:szCs w:val="18"/>
              </w:rPr>
              <w:t xml:space="preserve">                            </w:t>
            </w:r>
          </w:p>
        </w:tc>
        <w:tc>
          <w:tcPr>
            <w:tcW w:w="1598" w:type="dxa"/>
            <w:vAlign w:val="center"/>
            <w:hideMark/>
          </w:tcPr>
          <w:p w14:paraId="7D32D7EE" w14:textId="77777777" w:rsidR="009506C2" w:rsidRPr="009F1C18" w:rsidRDefault="009506C2" w:rsidP="00E631C0">
            <w:pPr>
              <w:jc w:val="center"/>
              <w:rPr>
                <w:rFonts w:ascii="Calibri" w:hAnsi="Calibri" w:cs="Calibri"/>
                <w:i/>
                <w:iCs/>
                <w:color w:val="000000"/>
                <w:sz w:val="18"/>
                <w:szCs w:val="18"/>
              </w:rPr>
            </w:pPr>
            <w:r w:rsidRPr="009F1C18">
              <w:rPr>
                <w:rFonts w:ascii="Calibri" w:hAnsi="Calibri" w:cs="Calibri"/>
                <w:i/>
                <w:iCs/>
                <w:color w:val="000000"/>
                <w:sz w:val="18"/>
                <w:szCs w:val="18"/>
              </w:rPr>
              <w:t>abonentinis  mėnesis mokestis     (vienam nuotekų priėmimo punktui)</w:t>
            </w:r>
          </w:p>
        </w:tc>
        <w:tc>
          <w:tcPr>
            <w:tcW w:w="1146" w:type="dxa"/>
            <w:shd w:val="clear" w:color="000000" w:fill="F8CBAD"/>
            <w:vAlign w:val="center"/>
            <w:hideMark/>
          </w:tcPr>
          <w:p w14:paraId="2292B841"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250,00</w:t>
            </w:r>
          </w:p>
        </w:tc>
        <w:tc>
          <w:tcPr>
            <w:tcW w:w="1164" w:type="dxa"/>
            <w:vAlign w:val="center"/>
            <w:hideMark/>
          </w:tcPr>
          <w:p w14:paraId="71B35394"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108</w:t>
            </w:r>
          </w:p>
        </w:tc>
        <w:tc>
          <w:tcPr>
            <w:tcW w:w="1195" w:type="dxa"/>
            <w:shd w:val="clear" w:color="000000" w:fill="FFFF00"/>
            <w:vAlign w:val="center"/>
            <w:hideMark/>
          </w:tcPr>
          <w:p w14:paraId="079A36ED"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c>
          <w:tcPr>
            <w:tcW w:w="1838" w:type="dxa"/>
            <w:shd w:val="clear" w:color="000000" w:fill="FFFFFF"/>
            <w:vAlign w:val="center"/>
            <w:hideMark/>
          </w:tcPr>
          <w:p w14:paraId="4239D3C6"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 </w:t>
            </w:r>
          </w:p>
        </w:tc>
      </w:tr>
      <w:tr w:rsidR="009506C2" w14:paraId="1BC1916A" w14:textId="77777777" w:rsidTr="009506C2">
        <w:trPr>
          <w:trHeight w:val="1572"/>
        </w:trPr>
        <w:tc>
          <w:tcPr>
            <w:tcW w:w="557" w:type="dxa"/>
            <w:shd w:val="clear" w:color="000000" w:fill="FFFFFF"/>
            <w:vAlign w:val="center"/>
            <w:hideMark/>
          </w:tcPr>
          <w:p w14:paraId="68FDD6EA"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2.</w:t>
            </w:r>
          </w:p>
        </w:tc>
        <w:tc>
          <w:tcPr>
            <w:tcW w:w="2567" w:type="dxa"/>
            <w:shd w:val="clear" w:color="000000" w:fill="FFFFFF"/>
            <w:vAlign w:val="center"/>
            <w:hideMark/>
          </w:tcPr>
          <w:p w14:paraId="6D2ABA9A" w14:textId="77777777" w:rsidR="009506C2" w:rsidRDefault="009506C2" w:rsidP="00E631C0">
            <w:pPr>
              <w:jc w:val="center"/>
              <w:rPr>
                <w:rFonts w:ascii="Calibri" w:hAnsi="Calibri" w:cs="Calibri"/>
                <w:i/>
                <w:iCs/>
                <w:color w:val="000000"/>
                <w:sz w:val="18"/>
                <w:szCs w:val="18"/>
              </w:rPr>
            </w:pPr>
            <w:r>
              <w:rPr>
                <w:rFonts w:ascii="Calibri" w:hAnsi="Calibri" w:cs="Calibri"/>
                <w:i/>
                <w:iCs/>
                <w:color w:val="000000"/>
                <w:sz w:val="18"/>
                <w:szCs w:val="18"/>
              </w:rPr>
              <w:t>Septynių nuotekų priėmimo punktų remonto paslaugos, apimančios techninės specifikacijos 3.2.2.1. ir 3.2.2.2. punkte nurodytas paslaugas, kurios bus teikiamos</w:t>
            </w:r>
            <w:r>
              <w:rPr>
                <w:rFonts w:ascii="Calibri" w:hAnsi="Calibri" w:cs="Calibri"/>
                <w:b/>
                <w:bCs/>
                <w:i/>
                <w:iCs/>
                <w:color w:val="000000"/>
                <w:sz w:val="18"/>
                <w:szCs w:val="18"/>
              </w:rPr>
              <w:t xml:space="preserve"> darbo dienomis </w:t>
            </w:r>
            <w:r>
              <w:rPr>
                <w:rFonts w:ascii="Calibri" w:hAnsi="Calibri" w:cs="Calibri"/>
                <w:i/>
                <w:iCs/>
                <w:color w:val="000000"/>
                <w:sz w:val="18"/>
                <w:szCs w:val="18"/>
              </w:rPr>
              <w:t xml:space="preserve">                                                      </w:t>
            </w:r>
          </w:p>
        </w:tc>
        <w:tc>
          <w:tcPr>
            <w:tcW w:w="1598" w:type="dxa"/>
            <w:vAlign w:val="center"/>
            <w:hideMark/>
          </w:tcPr>
          <w:p w14:paraId="1B459FDB" w14:textId="77777777" w:rsidR="009506C2" w:rsidRPr="009F1C18" w:rsidRDefault="009506C2" w:rsidP="00E631C0">
            <w:pPr>
              <w:jc w:val="center"/>
              <w:rPr>
                <w:rFonts w:ascii="Calibri" w:hAnsi="Calibri" w:cs="Calibri"/>
                <w:i/>
                <w:iCs/>
                <w:color w:val="000000"/>
                <w:sz w:val="18"/>
                <w:szCs w:val="18"/>
              </w:rPr>
            </w:pPr>
            <w:r w:rsidRPr="009F1C18">
              <w:rPr>
                <w:rFonts w:ascii="Calibri" w:hAnsi="Calibri" w:cs="Calibri"/>
                <w:i/>
                <w:iCs/>
                <w:color w:val="000000"/>
                <w:sz w:val="18"/>
                <w:szCs w:val="18"/>
              </w:rPr>
              <w:t>val. (vieno darbuotojo darbo valanda objekte)</w:t>
            </w:r>
          </w:p>
        </w:tc>
        <w:tc>
          <w:tcPr>
            <w:tcW w:w="1146" w:type="dxa"/>
            <w:shd w:val="clear" w:color="000000" w:fill="F8CBAD"/>
            <w:vAlign w:val="center"/>
            <w:hideMark/>
          </w:tcPr>
          <w:p w14:paraId="59125C6A"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100,00</w:t>
            </w:r>
          </w:p>
        </w:tc>
        <w:tc>
          <w:tcPr>
            <w:tcW w:w="1164" w:type="dxa"/>
            <w:vAlign w:val="center"/>
            <w:hideMark/>
          </w:tcPr>
          <w:p w14:paraId="30702FC4"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400</w:t>
            </w:r>
          </w:p>
        </w:tc>
        <w:tc>
          <w:tcPr>
            <w:tcW w:w="1195" w:type="dxa"/>
            <w:shd w:val="clear" w:color="000000" w:fill="FFFF00"/>
            <w:vAlign w:val="center"/>
            <w:hideMark/>
          </w:tcPr>
          <w:p w14:paraId="5AE54333"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c>
          <w:tcPr>
            <w:tcW w:w="1838" w:type="dxa"/>
            <w:shd w:val="clear" w:color="000000" w:fill="FFFFFF"/>
            <w:vAlign w:val="center"/>
            <w:hideMark/>
          </w:tcPr>
          <w:p w14:paraId="284FE2EE"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 </w:t>
            </w:r>
          </w:p>
        </w:tc>
      </w:tr>
      <w:tr w:rsidR="009506C2" w14:paraId="449224F7" w14:textId="77777777" w:rsidTr="009506C2">
        <w:trPr>
          <w:trHeight w:val="1572"/>
        </w:trPr>
        <w:tc>
          <w:tcPr>
            <w:tcW w:w="557" w:type="dxa"/>
            <w:shd w:val="clear" w:color="000000" w:fill="FFFFFF"/>
            <w:vAlign w:val="center"/>
            <w:hideMark/>
          </w:tcPr>
          <w:p w14:paraId="6BF457E3"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3.</w:t>
            </w:r>
          </w:p>
        </w:tc>
        <w:tc>
          <w:tcPr>
            <w:tcW w:w="2567" w:type="dxa"/>
            <w:shd w:val="clear" w:color="000000" w:fill="FFFFFF"/>
            <w:vAlign w:val="center"/>
            <w:hideMark/>
          </w:tcPr>
          <w:p w14:paraId="17DC8B24" w14:textId="77777777" w:rsidR="009506C2" w:rsidRDefault="009506C2" w:rsidP="00E631C0">
            <w:pPr>
              <w:jc w:val="center"/>
              <w:rPr>
                <w:rFonts w:ascii="Calibri" w:hAnsi="Calibri" w:cs="Calibri"/>
                <w:i/>
                <w:iCs/>
                <w:color w:val="000000"/>
                <w:sz w:val="18"/>
                <w:szCs w:val="18"/>
              </w:rPr>
            </w:pPr>
            <w:r>
              <w:rPr>
                <w:rFonts w:ascii="Calibri" w:hAnsi="Calibri" w:cs="Calibri"/>
                <w:i/>
                <w:iCs/>
                <w:color w:val="000000"/>
                <w:sz w:val="18"/>
                <w:szCs w:val="18"/>
              </w:rPr>
              <w:t xml:space="preserve">Septynių nuotekų priėmimo punktų remonto paslaugos, apimančios techninės specifikacijos 3.2.2.1. ir 3.2.2.2.  punkte nurodytas paslaugas, kurios bus teikiamos </w:t>
            </w:r>
            <w:r>
              <w:rPr>
                <w:rFonts w:ascii="Calibri" w:hAnsi="Calibri" w:cs="Calibri"/>
                <w:b/>
                <w:bCs/>
                <w:i/>
                <w:iCs/>
                <w:color w:val="000000"/>
                <w:sz w:val="18"/>
                <w:szCs w:val="18"/>
              </w:rPr>
              <w:t>darbo dienomis ne darbo valandomis</w:t>
            </w:r>
            <w:r>
              <w:rPr>
                <w:rFonts w:ascii="Calibri" w:hAnsi="Calibri" w:cs="Calibri"/>
                <w:i/>
                <w:iCs/>
                <w:color w:val="000000"/>
                <w:sz w:val="18"/>
                <w:szCs w:val="18"/>
              </w:rPr>
              <w:t xml:space="preserve">                                     </w:t>
            </w:r>
          </w:p>
        </w:tc>
        <w:tc>
          <w:tcPr>
            <w:tcW w:w="1598" w:type="dxa"/>
            <w:vAlign w:val="center"/>
            <w:hideMark/>
          </w:tcPr>
          <w:p w14:paraId="02D2984F" w14:textId="77777777" w:rsidR="009506C2" w:rsidRPr="009F1C18" w:rsidRDefault="009506C2" w:rsidP="00E631C0">
            <w:pPr>
              <w:jc w:val="center"/>
              <w:rPr>
                <w:rFonts w:ascii="Calibri" w:hAnsi="Calibri" w:cs="Calibri"/>
                <w:i/>
                <w:iCs/>
                <w:color w:val="000000"/>
                <w:sz w:val="18"/>
                <w:szCs w:val="18"/>
              </w:rPr>
            </w:pPr>
            <w:r w:rsidRPr="009F1C18">
              <w:rPr>
                <w:rFonts w:ascii="Calibri" w:hAnsi="Calibri" w:cs="Calibri"/>
                <w:i/>
                <w:iCs/>
                <w:color w:val="000000"/>
                <w:sz w:val="18"/>
                <w:szCs w:val="18"/>
              </w:rPr>
              <w:t>val. (vieno darbuotojo darbo valanda objekte)</w:t>
            </w:r>
          </w:p>
        </w:tc>
        <w:tc>
          <w:tcPr>
            <w:tcW w:w="1146" w:type="dxa"/>
            <w:shd w:val="clear" w:color="000000" w:fill="F8CBAD"/>
            <w:vAlign w:val="center"/>
            <w:hideMark/>
          </w:tcPr>
          <w:p w14:paraId="6429B2F6"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160,00</w:t>
            </w:r>
          </w:p>
        </w:tc>
        <w:tc>
          <w:tcPr>
            <w:tcW w:w="1164" w:type="dxa"/>
            <w:vAlign w:val="center"/>
            <w:hideMark/>
          </w:tcPr>
          <w:p w14:paraId="2EC38447"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60</w:t>
            </w:r>
          </w:p>
        </w:tc>
        <w:tc>
          <w:tcPr>
            <w:tcW w:w="1195" w:type="dxa"/>
            <w:shd w:val="clear" w:color="000000" w:fill="FFFF00"/>
            <w:vAlign w:val="center"/>
            <w:hideMark/>
          </w:tcPr>
          <w:p w14:paraId="1DB65A68"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c>
          <w:tcPr>
            <w:tcW w:w="1838" w:type="dxa"/>
            <w:shd w:val="clear" w:color="000000" w:fill="FFFFFF"/>
            <w:vAlign w:val="center"/>
            <w:hideMark/>
          </w:tcPr>
          <w:p w14:paraId="77B70D9D"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 </w:t>
            </w:r>
          </w:p>
        </w:tc>
      </w:tr>
      <w:tr w:rsidR="009506C2" w14:paraId="5D53B8DF" w14:textId="77777777" w:rsidTr="009506C2">
        <w:trPr>
          <w:trHeight w:val="1032"/>
        </w:trPr>
        <w:tc>
          <w:tcPr>
            <w:tcW w:w="557" w:type="dxa"/>
            <w:shd w:val="clear" w:color="000000" w:fill="FFFFFF"/>
            <w:vAlign w:val="center"/>
            <w:hideMark/>
          </w:tcPr>
          <w:p w14:paraId="35A0E4FC"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lastRenderedPageBreak/>
              <w:t>4.</w:t>
            </w:r>
          </w:p>
        </w:tc>
        <w:tc>
          <w:tcPr>
            <w:tcW w:w="2567" w:type="dxa"/>
            <w:shd w:val="clear" w:color="000000" w:fill="FFFFFF"/>
            <w:vAlign w:val="center"/>
            <w:hideMark/>
          </w:tcPr>
          <w:p w14:paraId="787D556F" w14:textId="77777777" w:rsidR="009506C2" w:rsidRDefault="009506C2" w:rsidP="00E631C0">
            <w:pPr>
              <w:jc w:val="center"/>
              <w:rPr>
                <w:rFonts w:ascii="Calibri" w:hAnsi="Calibri" w:cs="Calibri"/>
                <w:i/>
                <w:iCs/>
                <w:color w:val="000000"/>
                <w:sz w:val="18"/>
                <w:szCs w:val="18"/>
              </w:rPr>
            </w:pPr>
            <w:r>
              <w:rPr>
                <w:rFonts w:ascii="Calibri" w:hAnsi="Calibri" w:cs="Calibri"/>
                <w:i/>
                <w:iCs/>
                <w:color w:val="000000"/>
                <w:sz w:val="18"/>
                <w:szCs w:val="18"/>
              </w:rPr>
              <w:t xml:space="preserve">Septynių nuotekų priėmimo punktų remonto paslaugos, apimančios techninės specifikacijos 3.2.2.1. ir 3.2.2.2. punkte nurodytas paslaugas, kurios bus teikiamos </w:t>
            </w:r>
            <w:r>
              <w:rPr>
                <w:rFonts w:ascii="Calibri" w:hAnsi="Calibri" w:cs="Calibri"/>
                <w:b/>
                <w:bCs/>
                <w:i/>
                <w:iCs/>
                <w:color w:val="000000"/>
                <w:sz w:val="18"/>
                <w:szCs w:val="18"/>
              </w:rPr>
              <w:t>savaitgaliais ir švenčių dienomis</w:t>
            </w:r>
          </w:p>
        </w:tc>
        <w:tc>
          <w:tcPr>
            <w:tcW w:w="1598" w:type="dxa"/>
            <w:vAlign w:val="center"/>
            <w:hideMark/>
          </w:tcPr>
          <w:p w14:paraId="7B4384DF" w14:textId="77777777" w:rsidR="009506C2" w:rsidRPr="009F1C18" w:rsidRDefault="009506C2" w:rsidP="00E631C0">
            <w:pPr>
              <w:jc w:val="center"/>
              <w:rPr>
                <w:rFonts w:ascii="Calibri" w:hAnsi="Calibri" w:cs="Calibri"/>
                <w:i/>
                <w:iCs/>
                <w:color w:val="000000"/>
                <w:sz w:val="18"/>
                <w:szCs w:val="18"/>
              </w:rPr>
            </w:pPr>
            <w:r w:rsidRPr="009F1C18">
              <w:rPr>
                <w:rFonts w:ascii="Calibri" w:hAnsi="Calibri" w:cs="Calibri"/>
                <w:i/>
                <w:iCs/>
                <w:color w:val="000000"/>
                <w:sz w:val="18"/>
                <w:szCs w:val="18"/>
              </w:rPr>
              <w:t>val. (vieno darbuotojo darbo valanda objekte)</w:t>
            </w:r>
          </w:p>
        </w:tc>
        <w:tc>
          <w:tcPr>
            <w:tcW w:w="1146" w:type="dxa"/>
            <w:shd w:val="clear" w:color="000000" w:fill="F8CBAD"/>
            <w:vAlign w:val="center"/>
            <w:hideMark/>
          </w:tcPr>
          <w:p w14:paraId="684D6176"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200,00</w:t>
            </w:r>
          </w:p>
        </w:tc>
        <w:tc>
          <w:tcPr>
            <w:tcW w:w="1164" w:type="dxa"/>
            <w:vAlign w:val="center"/>
            <w:hideMark/>
          </w:tcPr>
          <w:p w14:paraId="7BA0CED8"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20</w:t>
            </w:r>
          </w:p>
        </w:tc>
        <w:tc>
          <w:tcPr>
            <w:tcW w:w="1195" w:type="dxa"/>
            <w:shd w:val="clear" w:color="000000" w:fill="FFFF00"/>
            <w:vAlign w:val="center"/>
            <w:hideMark/>
          </w:tcPr>
          <w:p w14:paraId="632C32A5"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c>
          <w:tcPr>
            <w:tcW w:w="1838" w:type="dxa"/>
            <w:shd w:val="clear" w:color="000000" w:fill="FFFFFF"/>
            <w:vAlign w:val="center"/>
            <w:hideMark/>
          </w:tcPr>
          <w:p w14:paraId="319FDFA6"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 </w:t>
            </w:r>
          </w:p>
        </w:tc>
      </w:tr>
      <w:tr w:rsidR="009506C2" w14:paraId="1E1266A0" w14:textId="77777777" w:rsidTr="009506C2">
        <w:trPr>
          <w:trHeight w:val="1320"/>
        </w:trPr>
        <w:tc>
          <w:tcPr>
            <w:tcW w:w="557" w:type="dxa"/>
            <w:shd w:val="clear" w:color="000000" w:fill="FFFFFF"/>
            <w:vAlign w:val="center"/>
            <w:hideMark/>
          </w:tcPr>
          <w:p w14:paraId="6FE82D7B"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5.</w:t>
            </w:r>
          </w:p>
        </w:tc>
        <w:tc>
          <w:tcPr>
            <w:tcW w:w="2567" w:type="dxa"/>
            <w:shd w:val="clear" w:color="000000" w:fill="FFFFFF"/>
            <w:vAlign w:val="center"/>
            <w:hideMark/>
          </w:tcPr>
          <w:p w14:paraId="3925CC28" w14:textId="77777777" w:rsidR="009506C2" w:rsidRDefault="009506C2" w:rsidP="00E631C0">
            <w:pPr>
              <w:jc w:val="center"/>
              <w:rPr>
                <w:rFonts w:ascii="Calibri" w:hAnsi="Calibri" w:cs="Calibri"/>
                <w:i/>
                <w:iCs/>
                <w:color w:val="000000"/>
                <w:sz w:val="18"/>
                <w:szCs w:val="18"/>
              </w:rPr>
            </w:pPr>
            <w:r>
              <w:rPr>
                <w:rFonts w:ascii="Calibri" w:hAnsi="Calibri" w:cs="Calibri"/>
                <w:i/>
                <w:iCs/>
                <w:color w:val="000000"/>
                <w:sz w:val="18"/>
                <w:szCs w:val="18"/>
              </w:rPr>
              <w:t xml:space="preserve">Atvykimas (kelionė pirmyn ir atgal) į objektą, esantį </w:t>
            </w:r>
            <w:r>
              <w:rPr>
                <w:rFonts w:ascii="Calibri" w:hAnsi="Calibri" w:cs="Calibri"/>
                <w:b/>
                <w:bCs/>
                <w:i/>
                <w:iCs/>
                <w:color w:val="000000"/>
                <w:sz w:val="18"/>
                <w:szCs w:val="18"/>
              </w:rPr>
              <w:t>Vilniaus mieste (Liepto g. 2, Titnago g. 74 ir Kalvarijų g. 161B),</w:t>
            </w:r>
            <w:r>
              <w:rPr>
                <w:rFonts w:ascii="Calibri" w:hAnsi="Calibri" w:cs="Calibri"/>
                <w:i/>
                <w:iCs/>
                <w:color w:val="000000"/>
                <w:sz w:val="18"/>
                <w:szCs w:val="18"/>
              </w:rPr>
              <w:t xml:space="preserve"> remonto paslaugų atlikimui, </w:t>
            </w:r>
            <w:proofErr w:type="spellStart"/>
            <w:r>
              <w:rPr>
                <w:rFonts w:ascii="Calibri" w:hAnsi="Calibri" w:cs="Calibri"/>
                <w:i/>
                <w:iCs/>
                <w:color w:val="000000"/>
                <w:sz w:val="18"/>
                <w:szCs w:val="18"/>
              </w:rPr>
              <w:t>apimančiui</w:t>
            </w:r>
            <w:proofErr w:type="spellEnd"/>
            <w:r>
              <w:rPr>
                <w:rFonts w:ascii="Calibri" w:hAnsi="Calibri" w:cs="Calibri"/>
                <w:i/>
                <w:iCs/>
                <w:color w:val="000000"/>
                <w:sz w:val="18"/>
                <w:szCs w:val="18"/>
              </w:rPr>
              <w:t xml:space="preserve"> techninės specifikacijos 3.2.2.1. ir 3.2.2.2. punkte nurodytas paslaugas</w:t>
            </w:r>
          </w:p>
        </w:tc>
        <w:tc>
          <w:tcPr>
            <w:tcW w:w="1598" w:type="dxa"/>
            <w:vAlign w:val="center"/>
            <w:hideMark/>
          </w:tcPr>
          <w:p w14:paraId="7A15F9C3" w14:textId="77777777" w:rsidR="009506C2" w:rsidRPr="009F1C18" w:rsidRDefault="009506C2" w:rsidP="00E631C0">
            <w:pPr>
              <w:jc w:val="center"/>
              <w:rPr>
                <w:rFonts w:ascii="Calibri" w:hAnsi="Calibri" w:cs="Calibri"/>
                <w:i/>
                <w:iCs/>
                <w:color w:val="000000"/>
                <w:sz w:val="18"/>
                <w:szCs w:val="18"/>
              </w:rPr>
            </w:pPr>
            <w:proofErr w:type="spellStart"/>
            <w:r w:rsidRPr="009F1C18">
              <w:rPr>
                <w:rFonts w:ascii="Calibri" w:hAnsi="Calibri" w:cs="Calibri"/>
                <w:i/>
                <w:iCs/>
                <w:color w:val="000000"/>
                <w:sz w:val="18"/>
                <w:szCs w:val="18"/>
              </w:rPr>
              <w:t>kompl</w:t>
            </w:r>
            <w:proofErr w:type="spellEnd"/>
            <w:r w:rsidRPr="009F1C18">
              <w:rPr>
                <w:rFonts w:ascii="Calibri" w:hAnsi="Calibri" w:cs="Calibri"/>
                <w:i/>
                <w:iCs/>
                <w:color w:val="000000"/>
                <w:sz w:val="18"/>
                <w:szCs w:val="18"/>
              </w:rPr>
              <w:t>.</w:t>
            </w:r>
          </w:p>
        </w:tc>
        <w:tc>
          <w:tcPr>
            <w:tcW w:w="1146" w:type="dxa"/>
            <w:shd w:val="clear" w:color="000000" w:fill="F8CBAD"/>
            <w:vAlign w:val="center"/>
            <w:hideMark/>
          </w:tcPr>
          <w:p w14:paraId="381BA8DF"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100,00</w:t>
            </w:r>
          </w:p>
        </w:tc>
        <w:tc>
          <w:tcPr>
            <w:tcW w:w="1164" w:type="dxa"/>
            <w:vAlign w:val="center"/>
            <w:hideMark/>
          </w:tcPr>
          <w:p w14:paraId="182A56BE"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70</w:t>
            </w:r>
          </w:p>
        </w:tc>
        <w:tc>
          <w:tcPr>
            <w:tcW w:w="1195" w:type="dxa"/>
            <w:shd w:val="clear" w:color="000000" w:fill="FFFF00"/>
            <w:vAlign w:val="center"/>
            <w:hideMark/>
          </w:tcPr>
          <w:p w14:paraId="2B4E87CC"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c>
          <w:tcPr>
            <w:tcW w:w="1838" w:type="dxa"/>
            <w:shd w:val="clear" w:color="000000" w:fill="FFFFFF"/>
            <w:vAlign w:val="center"/>
            <w:hideMark/>
          </w:tcPr>
          <w:p w14:paraId="7EBC6F9A"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 </w:t>
            </w:r>
          </w:p>
        </w:tc>
      </w:tr>
      <w:tr w:rsidR="009506C2" w14:paraId="68C5470A" w14:textId="77777777" w:rsidTr="009506C2">
        <w:trPr>
          <w:trHeight w:val="1308"/>
        </w:trPr>
        <w:tc>
          <w:tcPr>
            <w:tcW w:w="557" w:type="dxa"/>
            <w:shd w:val="clear" w:color="000000" w:fill="FFFFFF"/>
            <w:vAlign w:val="center"/>
            <w:hideMark/>
          </w:tcPr>
          <w:p w14:paraId="42F7CF62"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6.</w:t>
            </w:r>
          </w:p>
        </w:tc>
        <w:tc>
          <w:tcPr>
            <w:tcW w:w="2567" w:type="dxa"/>
            <w:shd w:val="clear" w:color="000000" w:fill="FFFFFF"/>
            <w:vAlign w:val="center"/>
            <w:hideMark/>
          </w:tcPr>
          <w:p w14:paraId="37DBB27A" w14:textId="77777777" w:rsidR="009506C2" w:rsidRDefault="009506C2" w:rsidP="00E631C0">
            <w:pPr>
              <w:jc w:val="center"/>
              <w:rPr>
                <w:rFonts w:ascii="Calibri" w:hAnsi="Calibri" w:cs="Calibri"/>
                <w:i/>
                <w:iCs/>
                <w:color w:val="000000"/>
                <w:sz w:val="18"/>
                <w:szCs w:val="18"/>
              </w:rPr>
            </w:pPr>
            <w:r>
              <w:rPr>
                <w:rFonts w:ascii="Calibri" w:hAnsi="Calibri" w:cs="Calibri"/>
                <w:i/>
                <w:iCs/>
                <w:color w:val="000000"/>
                <w:sz w:val="18"/>
                <w:szCs w:val="18"/>
              </w:rPr>
              <w:t xml:space="preserve">Atvykimas (kelionė pirmyn ir atgal) į objektą, esantį </w:t>
            </w:r>
            <w:r>
              <w:rPr>
                <w:rFonts w:ascii="Calibri" w:hAnsi="Calibri" w:cs="Calibri"/>
                <w:b/>
                <w:bCs/>
                <w:i/>
                <w:iCs/>
                <w:color w:val="000000"/>
                <w:sz w:val="18"/>
                <w:szCs w:val="18"/>
              </w:rPr>
              <w:t>Šalčininkų rajone (Lydos g. 34, Milvydų k..; Naujosios g. 15, Eišiškės)</w:t>
            </w:r>
            <w:r>
              <w:rPr>
                <w:rFonts w:ascii="Calibri" w:hAnsi="Calibri" w:cs="Calibri"/>
                <w:i/>
                <w:iCs/>
                <w:color w:val="000000"/>
                <w:sz w:val="18"/>
                <w:szCs w:val="18"/>
              </w:rPr>
              <w:t xml:space="preserve">, remonto paslaugų atlikimui, </w:t>
            </w:r>
            <w:proofErr w:type="spellStart"/>
            <w:r>
              <w:rPr>
                <w:rFonts w:ascii="Calibri" w:hAnsi="Calibri" w:cs="Calibri"/>
                <w:i/>
                <w:iCs/>
                <w:color w:val="000000"/>
                <w:sz w:val="18"/>
                <w:szCs w:val="18"/>
              </w:rPr>
              <w:t>apimančiui</w:t>
            </w:r>
            <w:proofErr w:type="spellEnd"/>
            <w:r>
              <w:rPr>
                <w:rFonts w:ascii="Calibri" w:hAnsi="Calibri" w:cs="Calibri"/>
                <w:i/>
                <w:iCs/>
                <w:color w:val="000000"/>
                <w:sz w:val="18"/>
                <w:szCs w:val="18"/>
              </w:rPr>
              <w:t xml:space="preserve"> techninės specifikacijos 3.2.2.1. ir 3.2.2.2. punkte nurodytas paslaugas</w:t>
            </w:r>
          </w:p>
        </w:tc>
        <w:tc>
          <w:tcPr>
            <w:tcW w:w="1598" w:type="dxa"/>
            <w:vAlign w:val="center"/>
            <w:hideMark/>
          </w:tcPr>
          <w:p w14:paraId="025ABDED" w14:textId="77777777" w:rsidR="009506C2" w:rsidRPr="009F1C18" w:rsidRDefault="009506C2" w:rsidP="00E631C0">
            <w:pPr>
              <w:jc w:val="center"/>
              <w:rPr>
                <w:rFonts w:ascii="Calibri" w:hAnsi="Calibri" w:cs="Calibri"/>
                <w:i/>
                <w:iCs/>
                <w:color w:val="000000"/>
                <w:sz w:val="18"/>
                <w:szCs w:val="18"/>
              </w:rPr>
            </w:pPr>
            <w:proofErr w:type="spellStart"/>
            <w:r w:rsidRPr="009F1C18">
              <w:rPr>
                <w:rFonts w:ascii="Calibri" w:hAnsi="Calibri" w:cs="Calibri"/>
                <w:i/>
                <w:iCs/>
                <w:color w:val="000000"/>
                <w:sz w:val="18"/>
                <w:szCs w:val="18"/>
              </w:rPr>
              <w:t>kompl</w:t>
            </w:r>
            <w:proofErr w:type="spellEnd"/>
            <w:r w:rsidRPr="009F1C18">
              <w:rPr>
                <w:rFonts w:ascii="Calibri" w:hAnsi="Calibri" w:cs="Calibri"/>
                <w:i/>
                <w:iCs/>
                <w:color w:val="000000"/>
                <w:sz w:val="18"/>
                <w:szCs w:val="18"/>
              </w:rPr>
              <w:t>.</w:t>
            </w:r>
          </w:p>
        </w:tc>
        <w:tc>
          <w:tcPr>
            <w:tcW w:w="1146" w:type="dxa"/>
            <w:shd w:val="clear" w:color="000000" w:fill="F8CBAD"/>
            <w:vAlign w:val="center"/>
            <w:hideMark/>
          </w:tcPr>
          <w:p w14:paraId="6E34EB23"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250,00</w:t>
            </w:r>
          </w:p>
        </w:tc>
        <w:tc>
          <w:tcPr>
            <w:tcW w:w="1164" w:type="dxa"/>
            <w:vAlign w:val="center"/>
            <w:hideMark/>
          </w:tcPr>
          <w:p w14:paraId="7F2D86D7"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15</w:t>
            </w:r>
          </w:p>
        </w:tc>
        <w:tc>
          <w:tcPr>
            <w:tcW w:w="1195" w:type="dxa"/>
            <w:shd w:val="clear" w:color="000000" w:fill="FFFF00"/>
            <w:vAlign w:val="center"/>
            <w:hideMark/>
          </w:tcPr>
          <w:p w14:paraId="109AD0E2"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c>
          <w:tcPr>
            <w:tcW w:w="1838" w:type="dxa"/>
            <w:shd w:val="clear" w:color="000000" w:fill="FFFFFF"/>
            <w:vAlign w:val="center"/>
            <w:hideMark/>
          </w:tcPr>
          <w:p w14:paraId="1E4C1B70"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 </w:t>
            </w:r>
          </w:p>
        </w:tc>
      </w:tr>
      <w:tr w:rsidR="009506C2" w14:paraId="5C9C7823" w14:textId="77777777" w:rsidTr="009506C2">
        <w:trPr>
          <w:trHeight w:val="1224"/>
        </w:trPr>
        <w:tc>
          <w:tcPr>
            <w:tcW w:w="557" w:type="dxa"/>
            <w:shd w:val="clear" w:color="000000" w:fill="FFFFFF"/>
            <w:vAlign w:val="center"/>
            <w:hideMark/>
          </w:tcPr>
          <w:p w14:paraId="7343430A"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7.</w:t>
            </w:r>
          </w:p>
        </w:tc>
        <w:tc>
          <w:tcPr>
            <w:tcW w:w="2567" w:type="dxa"/>
            <w:shd w:val="clear" w:color="000000" w:fill="FFFFFF"/>
            <w:vAlign w:val="center"/>
            <w:hideMark/>
          </w:tcPr>
          <w:p w14:paraId="766FD2DC" w14:textId="77777777" w:rsidR="009506C2" w:rsidRDefault="009506C2" w:rsidP="00E631C0">
            <w:pPr>
              <w:jc w:val="center"/>
              <w:rPr>
                <w:rFonts w:ascii="Calibri" w:hAnsi="Calibri" w:cs="Calibri"/>
                <w:i/>
                <w:iCs/>
                <w:color w:val="000000"/>
                <w:sz w:val="18"/>
                <w:szCs w:val="18"/>
              </w:rPr>
            </w:pPr>
            <w:r>
              <w:rPr>
                <w:rFonts w:ascii="Calibri" w:hAnsi="Calibri" w:cs="Calibri"/>
                <w:i/>
                <w:iCs/>
                <w:color w:val="000000"/>
                <w:sz w:val="18"/>
                <w:szCs w:val="18"/>
              </w:rPr>
              <w:t xml:space="preserve">Atvykimas (kelionė pirmyn ir atgal) į objektą, esantį </w:t>
            </w:r>
            <w:r>
              <w:rPr>
                <w:rFonts w:ascii="Calibri" w:hAnsi="Calibri" w:cs="Calibri"/>
                <w:b/>
                <w:bCs/>
                <w:i/>
                <w:iCs/>
                <w:color w:val="000000"/>
                <w:sz w:val="18"/>
                <w:szCs w:val="18"/>
              </w:rPr>
              <w:t>Švenčionių rajone (</w:t>
            </w:r>
            <w:proofErr w:type="spellStart"/>
            <w:r>
              <w:rPr>
                <w:rFonts w:ascii="Calibri" w:hAnsi="Calibri" w:cs="Calibri"/>
                <w:b/>
                <w:bCs/>
                <w:i/>
                <w:iCs/>
                <w:color w:val="000000"/>
                <w:sz w:val="18"/>
                <w:szCs w:val="18"/>
              </w:rPr>
              <w:t>Statkuškės</w:t>
            </w:r>
            <w:proofErr w:type="spellEnd"/>
            <w:r>
              <w:rPr>
                <w:rFonts w:ascii="Calibri" w:hAnsi="Calibri" w:cs="Calibri"/>
                <w:b/>
                <w:bCs/>
                <w:i/>
                <w:iCs/>
                <w:color w:val="000000"/>
                <w:sz w:val="18"/>
                <w:szCs w:val="18"/>
              </w:rPr>
              <w:t xml:space="preserve"> k., Švenčionėliai; Liepų al. 2V, </w:t>
            </w:r>
            <w:proofErr w:type="spellStart"/>
            <w:r>
              <w:rPr>
                <w:rFonts w:ascii="Calibri" w:hAnsi="Calibri" w:cs="Calibri"/>
                <w:b/>
                <w:bCs/>
                <w:i/>
                <w:iCs/>
                <w:color w:val="000000"/>
                <w:sz w:val="18"/>
                <w:szCs w:val="18"/>
              </w:rPr>
              <w:t>Cirkliškio</w:t>
            </w:r>
            <w:proofErr w:type="spellEnd"/>
            <w:r>
              <w:rPr>
                <w:rFonts w:ascii="Calibri" w:hAnsi="Calibri" w:cs="Calibri"/>
                <w:b/>
                <w:bCs/>
                <w:i/>
                <w:iCs/>
                <w:color w:val="000000"/>
                <w:sz w:val="18"/>
                <w:szCs w:val="18"/>
              </w:rPr>
              <w:t xml:space="preserve"> k.)</w:t>
            </w:r>
            <w:r>
              <w:rPr>
                <w:rFonts w:ascii="Calibri" w:hAnsi="Calibri" w:cs="Calibri"/>
                <w:i/>
                <w:iCs/>
                <w:color w:val="000000"/>
                <w:sz w:val="18"/>
                <w:szCs w:val="18"/>
              </w:rPr>
              <w:t xml:space="preserve">, remonto paslaugų atlikimui, </w:t>
            </w:r>
            <w:proofErr w:type="spellStart"/>
            <w:r>
              <w:rPr>
                <w:rFonts w:ascii="Calibri" w:hAnsi="Calibri" w:cs="Calibri"/>
                <w:i/>
                <w:iCs/>
                <w:color w:val="000000"/>
                <w:sz w:val="18"/>
                <w:szCs w:val="18"/>
              </w:rPr>
              <w:t>apimančiui</w:t>
            </w:r>
            <w:proofErr w:type="spellEnd"/>
            <w:r>
              <w:rPr>
                <w:rFonts w:ascii="Calibri" w:hAnsi="Calibri" w:cs="Calibri"/>
                <w:i/>
                <w:iCs/>
                <w:color w:val="000000"/>
                <w:sz w:val="18"/>
                <w:szCs w:val="18"/>
              </w:rPr>
              <w:t xml:space="preserve"> techninės specifikacijos 3.2.2.1. ir 3.2.2.2. punkte nurodytas paslaugas</w:t>
            </w:r>
          </w:p>
        </w:tc>
        <w:tc>
          <w:tcPr>
            <w:tcW w:w="1598" w:type="dxa"/>
            <w:vAlign w:val="center"/>
            <w:hideMark/>
          </w:tcPr>
          <w:p w14:paraId="3AF9486B" w14:textId="77777777" w:rsidR="009506C2" w:rsidRPr="009F1C18" w:rsidRDefault="009506C2" w:rsidP="00E631C0">
            <w:pPr>
              <w:jc w:val="center"/>
              <w:rPr>
                <w:rFonts w:ascii="Calibri" w:hAnsi="Calibri" w:cs="Calibri"/>
                <w:i/>
                <w:iCs/>
                <w:color w:val="000000"/>
                <w:sz w:val="18"/>
                <w:szCs w:val="18"/>
              </w:rPr>
            </w:pPr>
            <w:proofErr w:type="spellStart"/>
            <w:r w:rsidRPr="009F1C18">
              <w:rPr>
                <w:rFonts w:ascii="Calibri" w:hAnsi="Calibri" w:cs="Calibri"/>
                <w:i/>
                <w:iCs/>
                <w:color w:val="000000"/>
                <w:sz w:val="18"/>
                <w:szCs w:val="18"/>
              </w:rPr>
              <w:t>kompl</w:t>
            </w:r>
            <w:proofErr w:type="spellEnd"/>
            <w:r w:rsidRPr="009F1C18">
              <w:rPr>
                <w:rFonts w:ascii="Calibri" w:hAnsi="Calibri" w:cs="Calibri"/>
                <w:i/>
                <w:iCs/>
                <w:color w:val="000000"/>
                <w:sz w:val="18"/>
                <w:szCs w:val="18"/>
              </w:rPr>
              <w:t>.</w:t>
            </w:r>
          </w:p>
        </w:tc>
        <w:tc>
          <w:tcPr>
            <w:tcW w:w="1146" w:type="dxa"/>
            <w:shd w:val="clear" w:color="000000" w:fill="F8CBAD"/>
            <w:vAlign w:val="center"/>
            <w:hideMark/>
          </w:tcPr>
          <w:p w14:paraId="085C0C83"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300,00</w:t>
            </w:r>
          </w:p>
        </w:tc>
        <w:tc>
          <w:tcPr>
            <w:tcW w:w="1164" w:type="dxa"/>
            <w:vAlign w:val="center"/>
            <w:hideMark/>
          </w:tcPr>
          <w:p w14:paraId="4E58B6AF"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15</w:t>
            </w:r>
          </w:p>
        </w:tc>
        <w:tc>
          <w:tcPr>
            <w:tcW w:w="1195" w:type="dxa"/>
            <w:shd w:val="clear" w:color="000000" w:fill="FFFF00"/>
            <w:vAlign w:val="center"/>
            <w:hideMark/>
          </w:tcPr>
          <w:p w14:paraId="3C654126"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c>
          <w:tcPr>
            <w:tcW w:w="1838" w:type="dxa"/>
            <w:shd w:val="clear" w:color="000000" w:fill="FFFFFF"/>
            <w:vAlign w:val="center"/>
            <w:hideMark/>
          </w:tcPr>
          <w:p w14:paraId="13812606" w14:textId="77777777" w:rsidR="009506C2" w:rsidRDefault="009506C2" w:rsidP="00E631C0">
            <w:pPr>
              <w:jc w:val="center"/>
              <w:rPr>
                <w:rFonts w:ascii="Calibri" w:hAnsi="Calibri" w:cs="Calibri"/>
                <w:color w:val="000000"/>
                <w:sz w:val="18"/>
                <w:szCs w:val="18"/>
              </w:rPr>
            </w:pPr>
            <w:r>
              <w:rPr>
                <w:rFonts w:ascii="Calibri" w:hAnsi="Calibri" w:cs="Calibri"/>
                <w:color w:val="000000"/>
                <w:sz w:val="18"/>
                <w:szCs w:val="18"/>
              </w:rPr>
              <w:t> </w:t>
            </w:r>
          </w:p>
        </w:tc>
      </w:tr>
      <w:tr w:rsidR="009506C2" w14:paraId="7B436E90" w14:textId="77777777" w:rsidTr="009506C2">
        <w:trPr>
          <w:trHeight w:val="312"/>
        </w:trPr>
        <w:tc>
          <w:tcPr>
            <w:tcW w:w="8227" w:type="dxa"/>
            <w:gridSpan w:val="6"/>
            <w:shd w:val="clear" w:color="000000" w:fill="FFFFFF"/>
            <w:noWrap/>
            <w:vAlign w:val="center"/>
            <w:hideMark/>
          </w:tcPr>
          <w:p w14:paraId="79B9CD40" w14:textId="77777777" w:rsidR="009506C2" w:rsidRPr="009F1C18" w:rsidRDefault="009506C2" w:rsidP="00E631C0">
            <w:pPr>
              <w:jc w:val="right"/>
              <w:rPr>
                <w:rFonts w:ascii="Calibri" w:hAnsi="Calibri" w:cs="Calibri"/>
                <w:color w:val="000000"/>
                <w:sz w:val="18"/>
                <w:szCs w:val="18"/>
              </w:rPr>
            </w:pPr>
            <w:r w:rsidRPr="009F1C18">
              <w:rPr>
                <w:rFonts w:ascii="Calibri" w:hAnsi="Calibri" w:cs="Calibri"/>
                <w:color w:val="000000"/>
                <w:sz w:val="18"/>
                <w:szCs w:val="18"/>
              </w:rPr>
              <w:t>Pasiūlymo kaina EUR be PVM</w:t>
            </w:r>
          </w:p>
        </w:tc>
        <w:tc>
          <w:tcPr>
            <w:tcW w:w="1838" w:type="dxa"/>
            <w:shd w:val="clear" w:color="000000" w:fill="FFFFFF"/>
            <w:vAlign w:val="center"/>
            <w:hideMark/>
          </w:tcPr>
          <w:p w14:paraId="6803F7B9"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r>
      <w:tr w:rsidR="009506C2" w14:paraId="4EBB19D6" w14:textId="77777777" w:rsidTr="009506C2">
        <w:trPr>
          <w:trHeight w:val="300"/>
        </w:trPr>
        <w:tc>
          <w:tcPr>
            <w:tcW w:w="8227" w:type="dxa"/>
            <w:gridSpan w:val="6"/>
            <w:noWrap/>
            <w:vAlign w:val="bottom"/>
            <w:hideMark/>
          </w:tcPr>
          <w:p w14:paraId="64F57BE7" w14:textId="77777777" w:rsidR="009506C2" w:rsidRPr="009F1C18" w:rsidRDefault="009506C2" w:rsidP="00E631C0">
            <w:pPr>
              <w:jc w:val="right"/>
              <w:rPr>
                <w:rFonts w:ascii="Calibri" w:hAnsi="Calibri" w:cs="Calibri"/>
                <w:color w:val="000000"/>
                <w:sz w:val="18"/>
                <w:szCs w:val="18"/>
              </w:rPr>
            </w:pPr>
            <w:r w:rsidRPr="009F1C18">
              <w:rPr>
                <w:rFonts w:ascii="Calibri" w:hAnsi="Calibri" w:cs="Calibri"/>
                <w:color w:val="000000"/>
                <w:sz w:val="18"/>
                <w:szCs w:val="18"/>
              </w:rPr>
              <w:t>PVM (21%)</w:t>
            </w:r>
          </w:p>
        </w:tc>
        <w:tc>
          <w:tcPr>
            <w:tcW w:w="1838" w:type="dxa"/>
            <w:noWrap/>
            <w:vAlign w:val="bottom"/>
            <w:hideMark/>
          </w:tcPr>
          <w:p w14:paraId="389F34D8"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r>
      <w:tr w:rsidR="009506C2" w14:paraId="2A392A74" w14:textId="77777777" w:rsidTr="009506C2">
        <w:trPr>
          <w:trHeight w:val="300"/>
        </w:trPr>
        <w:tc>
          <w:tcPr>
            <w:tcW w:w="8227" w:type="dxa"/>
            <w:gridSpan w:val="6"/>
            <w:noWrap/>
            <w:vAlign w:val="bottom"/>
            <w:hideMark/>
          </w:tcPr>
          <w:p w14:paraId="7ADAF8A3" w14:textId="77777777" w:rsidR="009506C2" w:rsidRPr="009F1C18" w:rsidRDefault="009506C2" w:rsidP="00E631C0">
            <w:pPr>
              <w:jc w:val="right"/>
              <w:rPr>
                <w:rFonts w:ascii="Calibri" w:hAnsi="Calibri" w:cs="Calibri"/>
                <w:color w:val="000000"/>
                <w:sz w:val="18"/>
                <w:szCs w:val="18"/>
              </w:rPr>
            </w:pPr>
            <w:r w:rsidRPr="009F1C18">
              <w:rPr>
                <w:rFonts w:ascii="Calibri" w:hAnsi="Calibri" w:cs="Calibri"/>
                <w:color w:val="000000"/>
                <w:sz w:val="18"/>
                <w:szCs w:val="18"/>
              </w:rPr>
              <w:t>Pasiūlymo kaina EUR su PVM</w:t>
            </w:r>
          </w:p>
        </w:tc>
        <w:tc>
          <w:tcPr>
            <w:tcW w:w="1838" w:type="dxa"/>
            <w:noWrap/>
            <w:vAlign w:val="bottom"/>
            <w:hideMark/>
          </w:tcPr>
          <w:p w14:paraId="3D817382" w14:textId="77777777" w:rsidR="009506C2" w:rsidRDefault="009506C2" w:rsidP="00E631C0">
            <w:pPr>
              <w:jc w:val="center"/>
              <w:rPr>
                <w:rFonts w:ascii="Calibri" w:hAnsi="Calibri" w:cs="Calibri"/>
                <w:b/>
                <w:bCs/>
                <w:color w:val="000000"/>
                <w:sz w:val="18"/>
                <w:szCs w:val="18"/>
              </w:rPr>
            </w:pPr>
            <w:r>
              <w:rPr>
                <w:rFonts w:ascii="Calibri" w:hAnsi="Calibri" w:cs="Calibri"/>
                <w:b/>
                <w:bCs/>
                <w:color w:val="000000"/>
                <w:sz w:val="18"/>
                <w:szCs w:val="18"/>
              </w:rPr>
              <w:t> </w:t>
            </w:r>
          </w:p>
        </w:tc>
      </w:tr>
    </w:tbl>
    <w:p w14:paraId="12C5EC75" w14:textId="77777777" w:rsidR="009506C2" w:rsidRDefault="009506C2" w:rsidP="55B7F167">
      <w:pPr>
        <w:widowControl w:val="0"/>
        <w:spacing w:after="0" w:line="240" w:lineRule="auto"/>
        <w:ind w:right="254"/>
        <w:rPr>
          <w:rFonts w:eastAsiaTheme="minorEastAsia"/>
        </w:rPr>
      </w:pPr>
    </w:p>
    <w:p w14:paraId="770F1DC5" w14:textId="77777777" w:rsidR="00F54DAC" w:rsidRDefault="00F54DAC" w:rsidP="55B7F167">
      <w:pPr>
        <w:widowControl w:val="0"/>
        <w:spacing w:after="0" w:line="240" w:lineRule="auto"/>
        <w:ind w:right="254"/>
        <w:rPr>
          <w:rFonts w:eastAsiaTheme="minorEastAsia"/>
        </w:rPr>
      </w:pPr>
      <w:r>
        <w:rPr>
          <w:rFonts w:eastAsiaTheme="minorEastAsia"/>
        </w:rPr>
        <w:t>Pastabos:</w:t>
      </w:r>
    </w:p>
    <w:p w14:paraId="2937EEBC" w14:textId="3B07A987" w:rsidR="00E6230E" w:rsidRPr="00E6230E" w:rsidRDefault="00E6230E" w:rsidP="55B7F167">
      <w:pPr>
        <w:widowControl w:val="0"/>
        <w:spacing w:after="0" w:line="240" w:lineRule="auto"/>
        <w:ind w:right="254"/>
        <w:rPr>
          <w:rFonts w:eastAsiaTheme="minorEastAsia"/>
        </w:rPr>
      </w:pPr>
      <w:r w:rsidRPr="55B7F167">
        <w:rPr>
          <w:rFonts w:eastAsiaTheme="minorEastAsia"/>
        </w:rPr>
        <w:t>Jei „PVM“ laukas nepildomas, nurodykite priežastis, dėl kurių PVM nemokamas</w:t>
      </w:r>
      <w:r w:rsidRPr="55B7F167">
        <w:rPr>
          <w:rFonts w:eastAsiaTheme="minorEastAsia"/>
          <w:vertAlign w:val="superscript"/>
        </w:rPr>
        <w:footnoteReference w:id="4"/>
      </w:r>
      <w:r w:rsidR="00051474">
        <w:rPr>
          <w:rFonts w:eastAsiaTheme="minorEastAsia"/>
        </w:rPr>
        <w:t>.</w:t>
      </w:r>
      <w:r w:rsidRPr="55B7F167">
        <w:rPr>
          <w:rFonts w:eastAsiaTheme="minorEastAsia"/>
        </w:rPr>
        <w:t xml:space="preserve"> </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6F876F80" w14:textId="11B05B3E" w:rsidR="2751BA64" w:rsidRDefault="2751BA64" w:rsidP="218074FC">
      <w:pPr>
        <w:spacing w:after="0" w:line="240" w:lineRule="auto"/>
        <w:jc w:val="both"/>
        <w:rPr>
          <w:rFonts w:eastAsiaTheme="minorEastAsia"/>
          <w:lang w:eastAsia="lt-LT"/>
        </w:rPr>
      </w:pPr>
      <w:r w:rsidRPr="00051474">
        <w:rPr>
          <w:rFonts w:eastAsiaTheme="minorEastAsia"/>
          <w:lang w:eastAsia="lt-LT"/>
        </w:rPr>
        <w:t xml:space="preserve">Pasiūlyme nurodyta kaina skirta pasiūlymams palyginti ir laimėtojui nustatyti. </w:t>
      </w:r>
    </w:p>
    <w:p w14:paraId="41321B2E" w14:textId="77777777" w:rsidR="00F3464F" w:rsidRDefault="00F3464F" w:rsidP="218074FC">
      <w:pPr>
        <w:spacing w:after="0" w:line="240" w:lineRule="auto"/>
        <w:jc w:val="both"/>
        <w:rPr>
          <w:rFonts w:eastAsiaTheme="minorEastAsia"/>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7"/>
        <w:gridCol w:w="3543"/>
      </w:tblGrid>
      <w:tr w:rsidR="00F3464F" w:rsidRPr="007D64AE" w14:paraId="7C0C5375" w14:textId="77777777" w:rsidTr="00F3464F">
        <w:trPr>
          <w:trHeight w:val="644"/>
        </w:trPr>
        <w:tc>
          <w:tcPr>
            <w:tcW w:w="9634" w:type="dxa"/>
            <w:gridSpan w:val="3"/>
            <w:tcBorders>
              <w:top w:val="single" w:sz="4" w:space="0" w:color="auto"/>
              <w:left w:val="single" w:sz="4" w:space="0" w:color="auto"/>
              <w:bottom w:val="single" w:sz="4" w:space="0" w:color="auto"/>
              <w:right w:val="single" w:sz="4" w:space="0" w:color="auto"/>
            </w:tcBorders>
            <w:shd w:val="clear" w:color="auto" w:fill="17B3E2"/>
            <w:vAlign w:val="center"/>
          </w:tcPr>
          <w:p w14:paraId="319A005A" w14:textId="066CAAB9" w:rsidR="00F3464F" w:rsidRPr="00615F43" w:rsidRDefault="003479F7" w:rsidP="00E631C0">
            <w:pPr>
              <w:jc w:val="center"/>
              <w:rPr>
                <w:rFonts w:eastAsia="Calibri"/>
                <w:b/>
                <w:bCs/>
                <w:color w:val="FFFFFF" w:themeColor="background1"/>
              </w:rPr>
            </w:pPr>
            <w:r>
              <w:rPr>
                <w:rFonts w:ascii="Calibri" w:eastAsia="Times New Roman" w:hAnsi="Calibri" w:cs="Calibri"/>
                <w:b/>
                <w:bCs/>
                <w:iCs/>
                <w:color w:val="FFFFFF" w:themeColor="background1"/>
              </w:rPr>
              <w:t xml:space="preserve">4. </w:t>
            </w:r>
            <w:r w:rsidR="00F3464F" w:rsidRPr="0030260F">
              <w:rPr>
                <w:rFonts w:ascii="Calibri" w:eastAsia="Times New Roman" w:hAnsi="Calibri" w:cs="Calibri"/>
                <w:b/>
                <w:bCs/>
                <w:iCs/>
                <w:color w:val="FFFFFF" w:themeColor="background1"/>
              </w:rPr>
              <w:t>PASIŪLYMO KOKYBINIAI PARAMETRAI</w:t>
            </w:r>
          </w:p>
        </w:tc>
      </w:tr>
      <w:tr w:rsidR="00F3464F" w:rsidRPr="007D64AE" w14:paraId="241B7623" w14:textId="77777777" w:rsidTr="00E631C0">
        <w:trPr>
          <w:trHeight w:val="916"/>
        </w:trPr>
        <w:tc>
          <w:tcPr>
            <w:tcW w:w="704" w:type="dxa"/>
            <w:tcBorders>
              <w:top w:val="single" w:sz="4" w:space="0" w:color="auto"/>
              <w:left w:val="single" w:sz="4" w:space="0" w:color="auto"/>
              <w:bottom w:val="single" w:sz="4" w:space="0" w:color="auto"/>
              <w:right w:val="single" w:sz="4" w:space="0" w:color="auto"/>
            </w:tcBorders>
            <w:shd w:val="clear" w:color="auto" w:fill="17B3E2"/>
            <w:vAlign w:val="center"/>
          </w:tcPr>
          <w:p w14:paraId="481691B5" w14:textId="77777777" w:rsidR="00F3464F" w:rsidRPr="00615F43" w:rsidRDefault="00F3464F" w:rsidP="00E631C0">
            <w:pPr>
              <w:jc w:val="center"/>
              <w:rPr>
                <w:rFonts w:eastAsia="Calibri" w:cstheme="minorHAnsi"/>
                <w:b/>
                <w:color w:val="FFFFFF" w:themeColor="background1"/>
              </w:rPr>
            </w:pPr>
            <w:r w:rsidRPr="00615F43">
              <w:rPr>
                <w:rFonts w:eastAsia="Calibri" w:cstheme="minorHAnsi"/>
                <w:b/>
                <w:color w:val="FFFFFF" w:themeColor="background1"/>
              </w:rPr>
              <w:t>Eil. Nr.</w:t>
            </w:r>
          </w:p>
        </w:tc>
        <w:tc>
          <w:tcPr>
            <w:tcW w:w="5387" w:type="dxa"/>
            <w:tcBorders>
              <w:top w:val="single" w:sz="4" w:space="0" w:color="auto"/>
              <w:left w:val="single" w:sz="4" w:space="0" w:color="auto"/>
              <w:bottom w:val="single" w:sz="4" w:space="0" w:color="auto"/>
              <w:right w:val="single" w:sz="4" w:space="0" w:color="auto"/>
            </w:tcBorders>
            <w:shd w:val="clear" w:color="auto" w:fill="17B3E2"/>
            <w:vAlign w:val="center"/>
          </w:tcPr>
          <w:p w14:paraId="24E0B5F5" w14:textId="77777777" w:rsidR="00F3464F" w:rsidRPr="00615F43" w:rsidRDefault="00F3464F" w:rsidP="00E631C0">
            <w:pPr>
              <w:jc w:val="center"/>
              <w:rPr>
                <w:rFonts w:eastAsia="Calibri" w:cstheme="minorHAnsi"/>
                <w:b/>
                <w:color w:val="FFFFFF" w:themeColor="background1"/>
              </w:rPr>
            </w:pPr>
          </w:p>
          <w:p w14:paraId="5BB12C61" w14:textId="77777777" w:rsidR="00F3464F" w:rsidRPr="00615F43" w:rsidRDefault="00F3464F" w:rsidP="00E631C0">
            <w:pPr>
              <w:jc w:val="center"/>
              <w:rPr>
                <w:rFonts w:eastAsia="Calibri" w:cstheme="minorHAnsi"/>
                <w:b/>
                <w:color w:val="FFFFFF" w:themeColor="background1"/>
              </w:rPr>
            </w:pPr>
            <w:r w:rsidRPr="003A70BA">
              <w:rPr>
                <w:rFonts w:eastAsia="Calibri"/>
                <w:b/>
                <w:bCs/>
              </w:rPr>
              <w:t>Kriterijus</w:t>
            </w:r>
          </w:p>
        </w:tc>
        <w:tc>
          <w:tcPr>
            <w:tcW w:w="3543" w:type="dxa"/>
            <w:tcBorders>
              <w:top w:val="single" w:sz="4" w:space="0" w:color="auto"/>
              <w:left w:val="single" w:sz="4" w:space="0" w:color="auto"/>
              <w:bottom w:val="single" w:sz="4" w:space="0" w:color="auto"/>
              <w:right w:val="single" w:sz="4" w:space="0" w:color="auto"/>
            </w:tcBorders>
            <w:shd w:val="clear" w:color="auto" w:fill="17B3E2"/>
            <w:vAlign w:val="center"/>
          </w:tcPr>
          <w:p w14:paraId="37005DCE" w14:textId="77777777" w:rsidR="00F3464F" w:rsidRPr="00615F43" w:rsidRDefault="00F3464F" w:rsidP="00E631C0">
            <w:pPr>
              <w:jc w:val="center"/>
              <w:rPr>
                <w:rFonts w:eastAsia="Calibri"/>
                <w:b/>
                <w:bCs/>
                <w:color w:val="FFFFFF" w:themeColor="background1"/>
              </w:rPr>
            </w:pPr>
            <w:r w:rsidRPr="00615F43">
              <w:rPr>
                <w:rFonts w:eastAsia="Calibri"/>
                <w:b/>
                <w:bCs/>
                <w:color w:val="FFFFFF" w:themeColor="background1"/>
              </w:rPr>
              <w:t>Teikiame š</w:t>
            </w:r>
            <w:r>
              <w:rPr>
                <w:rFonts w:eastAsia="Calibri"/>
                <w:b/>
                <w:bCs/>
                <w:color w:val="FFFFFF" w:themeColor="background1"/>
              </w:rPr>
              <w:t>į r</w:t>
            </w:r>
            <w:r w:rsidRPr="00D95CB4">
              <w:rPr>
                <w:rFonts w:eastAsia="Calibri"/>
                <w:b/>
                <w:bCs/>
                <w:color w:val="FFFFFF" w:themeColor="background1"/>
              </w:rPr>
              <w:t>eagavimo terminą</w:t>
            </w:r>
          </w:p>
        </w:tc>
      </w:tr>
      <w:tr w:rsidR="00F3464F" w:rsidRPr="007D64AE" w14:paraId="6D392925" w14:textId="77777777" w:rsidTr="00E631C0">
        <w:trPr>
          <w:trHeight w:val="228"/>
        </w:trPr>
        <w:tc>
          <w:tcPr>
            <w:tcW w:w="704" w:type="dxa"/>
            <w:tcBorders>
              <w:top w:val="single" w:sz="4" w:space="0" w:color="auto"/>
              <w:left w:val="single" w:sz="4" w:space="0" w:color="auto"/>
              <w:bottom w:val="single" w:sz="4" w:space="0" w:color="auto"/>
              <w:right w:val="single" w:sz="4" w:space="0" w:color="auto"/>
            </w:tcBorders>
          </w:tcPr>
          <w:p w14:paraId="4C8FEF6F" w14:textId="77777777" w:rsidR="00F3464F" w:rsidRPr="00E10601" w:rsidRDefault="00F3464F" w:rsidP="00E631C0">
            <w:pPr>
              <w:rPr>
                <w:rFonts w:eastAsia="Calibri" w:cstheme="minorHAnsi"/>
                <w:bCs/>
                <w:sz w:val="20"/>
                <w:szCs w:val="20"/>
              </w:rPr>
            </w:pPr>
            <w:r w:rsidRPr="00E10601">
              <w:rPr>
                <w:rFonts w:cstheme="minorHAnsi"/>
                <w:bCs/>
                <w:sz w:val="20"/>
                <w:szCs w:val="20"/>
              </w:rPr>
              <w:t>1.</w:t>
            </w:r>
          </w:p>
        </w:tc>
        <w:tc>
          <w:tcPr>
            <w:tcW w:w="5387" w:type="dxa"/>
            <w:tcBorders>
              <w:top w:val="single" w:sz="4" w:space="0" w:color="auto"/>
              <w:left w:val="single" w:sz="4" w:space="0" w:color="auto"/>
              <w:bottom w:val="single" w:sz="4" w:space="0" w:color="auto"/>
              <w:right w:val="single" w:sz="4" w:space="0" w:color="auto"/>
            </w:tcBorders>
          </w:tcPr>
          <w:p w14:paraId="48E1638B" w14:textId="11DE2AA4" w:rsidR="00F3464F" w:rsidRDefault="00F3464F" w:rsidP="00E631C0">
            <w:pPr>
              <w:jc w:val="both"/>
              <w:rPr>
                <w:rFonts w:eastAsia="Calibri"/>
                <w:b/>
                <w:bCs/>
              </w:rPr>
            </w:pPr>
            <w:r w:rsidRPr="003A70BA">
              <w:rPr>
                <w:rFonts w:eastAsia="Calibri"/>
                <w:b/>
                <w:bCs/>
              </w:rPr>
              <w:t>Kriterijus (B) – Reagavimo terminas (val.)</w:t>
            </w:r>
          </w:p>
          <w:p w14:paraId="7354391C" w14:textId="77777777" w:rsidR="00F3464F" w:rsidRPr="003A70BA" w:rsidRDefault="00F3464F" w:rsidP="00E631C0">
            <w:pPr>
              <w:jc w:val="both"/>
              <w:rPr>
                <w:rFonts w:eastAsia="Calibri"/>
                <w:sz w:val="20"/>
                <w:szCs w:val="20"/>
              </w:rPr>
            </w:pPr>
            <w:r w:rsidRPr="003A70BA">
              <w:rPr>
                <w:rFonts w:eastAsia="Calibri"/>
                <w:sz w:val="20"/>
                <w:szCs w:val="20"/>
              </w:rPr>
              <w:t xml:space="preserve">Pastaba: Įvykus gedimui ir gavęs pranešimą, Paslaugų teikėjas darbo dienomis privalo atvykti į nurodytą objektą ir įvertinti situaciją. Atvykimo terminas negali būti didesnis nei nurodytas </w:t>
            </w:r>
            <w:r w:rsidRPr="003A70BA">
              <w:rPr>
                <w:rFonts w:eastAsia="Calibri"/>
                <w:sz w:val="20"/>
                <w:szCs w:val="20"/>
              </w:rPr>
              <w:lastRenderedPageBreak/>
              <w:t>Techninės specifikacijos 3.2.2.1.2.1. punkte  – už nurodytą 4 val. terminą papildomi balai Tiekėjui nėra skiriami.</w:t>
            </w:r>
          </w:p>
          <w:p w14:paraId="011FCE94" w14:textId="77777777" w:rsidR="00F3464F" w:rsidRPr="00615F43" w:rsidRDefault="00F3464F" w:rsidP="00E631C0">
            <w:pPr>
              <w:jc w:val="both"/>
              <w:rPr>
                <w:rFonts w:eastAsia="Calibri"/>
              </w:rPr>
            </w:pPr>
            <w:r w:rsidRPr="003A70BA">
              <w:rPr>
                <w:rFonts w:eastAsia="Calibri"/>
                <w:sz w:val="20"/>
                <w:szCs w:val="20"/>
              </w:rPr>
              <w:t>Balų skyrimo tvarka pateikiama šios metodikos 8.2. punkte.</w:t>
            </w:r>
          </w:p>
        </w:tc>
        <w:tc>
          <w:tcPr>
            <w:tcW w:w="3543" w:type="dxa"/>
            <w:tcBorders>
              <w:top w:val="single" w:sz="4" w:space="0" w:color="auto"/>
              <w:left w:val="single" w:sz="4" w:space="0" w:color="auto"/>
              <w:bottom w:val="single" w:sz="4" w:space="0" w:color="auto"/>
              <w:right w:val="single" w:sz="4" w:space="0" w:color="auto"/>
            </w:tcBorders>
          </w:tcPr>
          <w:p w14:paraId="3C44AA5B" w14:textId="77777777" w:rsidR="00F3464F" w:rsidRDefault="00F3464F" w:rsidP="00E631C0">
            <w:pPr>
              <w:jc w:val="center"/>
              <w:rPr>
                <w:rFonts w:eastAsia="Calibri" w:cstheme="minorHAnsi"/>
              </w:rPr>
            </w:pPr>
          </w:p>
          <w:p w14:paraId="390418D3" w14:textId="77777777" w:rsidR="00F3464F" w:rsidRPr="00D049C6" w:rsidRDefault="00F3464F" w:rsidP="00E631C0">
            <w:pPr>
              <w:jc w:val="center"/>
              <w:rPr>
                <w:rFonts w:eastAsia="Calibri" w:cstheme="minorHAnsi"/>
              </w:rPr>
            </w:pPr>
            <w:r>
              <w:rPr>
                <w:rFonts w:eastAsia="Calibri" w:cstheme="minorHAnsi"/>
              </w:rPr>
              <w:t>[</w:t>
            </w:r>
            <w:r w:rsidRPr="00606414">
              <w:rPr>
                <w:rFonts w:eastAsia="Calibri" w:cstheme="minorHAnsi"/>
                <w:b/>
                <w:bCs/>
                <w:color w:val="00B050"/>
              </w:rPr>
              <w:t>nurodyti</w:t>
            </w:r>
            <w:r>
              <w:rPr>
                <w:rFonts w:eastAsia="Calibri" w:cstheme="minorHAnsi"/>
              </w:rPr>
              <w:t>] val.</w:t>
            </w:r>
          </w:p>
        </w:tc>
      </w:tr>
      <w:tr w:rsidR="00F3464F" w:rsidRPr="007D64AE" w14:paraId="3F9B8B9C" w14:textId="77777777" w:rsidTr="00E631C0">
        <w:trPr>
          <w:trHeight w:val="228"/>
        </w:trPr>
        <w:tc>
          <w:tcPr>
            <w:tcW w:w="704" w:type="dxa"/>
            <w:tcBorders>
              <w:top w:val="single" w:sz="4" w:space="0" w:color="auto"/>
              <w:left w:val="single" w:sz="4" w:space="0" w:color="auto"/>
              <w:bottom w:val="single" w:sz="4" w:space="0" w:color="auto"/>
              <w:right w:val="single" w:sz="4" w:space="0" w:color="auto"/>
            </w:tcBorders>
          </w:tcPr>
          <w:p w14:paraId="44EC701F" w14:textId="77777777" w:rsidR="00F3464F" w:rsidRPr="00E10601" w:rsidRDefault="00F3464F" w:rsidP="00E631C0">
            <w:pPr>
              <w:rPr>
                <w:rFonts w:cstheme="minorHAnsi"/>
                <w:bCs/>
                <w:sz w:val="20"/>
                <w:szCs w:val="20"/>
              </w:rPr>
            </w:pPr>
            <w:r>
              <w:rPr>
                <w:rFonts w:cstheme="minorHAnsi"/>
                <w:bCs/>
                <w:sz w:val="20"/>
                <w:szCs w:val="20"/>
              </w:rPr>
              <w:t xml:space="preserve">2. </w:t>
            </w:r>
          </w:p>
        </w:tc>
        <w:tc>
          <w:tcPr>
            <w:tcW w:w="5387" w:type="dxa"/>
            <w:tcBorders>
              <w:top w:val="single" w:sz="4" w:space="0" w:color="auto"/>
              <w:left w:val="single" w:sz="4" w:space="0" w:color="auto"/>
              <w:bottom w:val="single" w:sz="4" w:space="0" w:color="auto"/>
              <w:right w:val="single" w:sz="4" w:space="0" w:color="auto"/>
            </w:tcBorders>
          </w:tcPr>
          <w:p w14:paraId="3D961C85" w14:textId="77777777" w:rsidR="00F3464F" w:rsidRPr="00993075" w:rsidRDefault="00F3464F" w:rsidP="00E631C0">
            <w:pPr>
              <w:jc w:val="both"/>
              <w:rPr>
                <w:rFonts w:eastAsia="Calibri"/>
                <w:b/>
                <w:bCs/>
              </w:rPr>
            </w:pPr>
            <w:r w:rsidRPr="00993075">
              <w:rPr>
                <w:rFonts w:eastAsia="Calibri"/>
                <w:b/>
                <w:bCs/>
              </w:rPr>
              <w:t>Kriterijus (C) – Reagavimo terminas (val.)</w:t>
            </w:r>
          </w:p>
          <w:p w14:paraId="2A0374BD" w14:textId="77777777" w:rsidR="000B479F" w:rsidRPr="00645341" w:rsidRDefault="000B479F" w:rsidP="000B479F">
            <w:pPr>
              <w:jc w:val="both"/>
              <w:rPr>
                <w:sz w:val="20"/>
                <w:szCs w:val="20"/>
              </w:rPr>
            </w:pPr>
            <w:r w:rsidRPr="00645341">
              <w:rPr>
                <w:b/>
                <w:bCs/>
                <w:sz w:val="20"/>
                <w:szCs w:val="20"/>
              </w:rPr>
              <w:t>Pastaba:</w:t>
            </w:r>
            <w:r w:rsidRPr="00645341">
              <w:rPr>
                <w:sz w:val="20"/>
                <w:szCs w:val="20"/>
              </w:rPr>
              <w:t xml:space="preserve"> Įvykus gedimui ir gavęs pranešimą, Paslaugų teikėjas savaitgaliais, šventinėmis dienomis ir ne darbo valandomis privalo atvykti į nurodytą objektą ir įvertinti situaciją. Atvykimo terminas negali būti didesnis nei nurodytas Techninės specifikacijos 3.2.2.1.2.2. punkte  – už nurodytą 24 val. terminą papildomi balai Tiekėjui nėra skiriami.</w:t>
            </w:r>
          </w:p>
          <w:p w14:paraId="3768C4D3" w14:textId="61A237C5" w:rsidR="00F3464F" w:rsidRPr="003A70BA" w:rsidRDefault="000B479F" w:rsidP="000B479F">
            <w:pPr>
              <w:jc w:val="both"/>
              <w:rPr>
                <w:rFonts w:eastAsia="Calibri"/>
                <w:b/>
                <w:bCs/>
              </w:rPr>
            </w:pPr>
            <w:r w:rsidRPr="00645341">
              <w:rPr>
                <w:rFonts w:cstheme="minorHAnsi"/>
                <w:sz w:val="20"/>
                <w:szCs w:val="20"/>
              </w:rPr>
              <w:t>Balų skyrimo tvarka pateikiama šios metodikos 8.3. punkte.</w:t>
            </w:r>
          </w:p>
        </w:tc>
        <w:tc>
          <w:tcPr>
            <w:tcW w:w="3543" w:type="dxa"/>
            <w:tcBorders>
              <w:top w:val="single" w:sz="4" w:space="0" w:color="auto"/>
              <w:left w:val="single" w:sz="4" w:space="0" w:color="auto"/>
              <w:bottom w:val="single" w:sz="4" w:space="0" w:color="auto"/>
              <w:right w:val="single" w:sz="4" w:space="0" w:color="auto"/>
            </w:tcBorders>
          </w:tcPr>
          <w:p w14:paraId="4953956A" w14:textId="77777777" w:rsidR="00F3464F" w:rsidRDefault="00F3464F" w:rsidP="00E631C0">
            <w:pPr>
              <w:jc w:val="center"/>
              <w:rPr>
                <w:rFonts w:eastAsia="Calibri" w:cstheme="minorHAnsi"/>
              </w:rPr>
            </w:pPr>
          </w:p>
          <w:p w14:paraId="2697D748" w14:textId="77777777" w:rsidR="00F3464F" w:rsidRDefault="00F3464F" w:rsidP="00E631C0">
            <w:pPr>
              <w:jc w:val="center"/>
              <w:rPr>
                <w:rFonts w:eastAsia="Calibri" w:cstheme="minorHAnsi"/>
              </w:rPr>
            </w:pPr>
          </w:p>
          <w:p w14:paraId="2A2A9B7B" w14:textId="77777777" w:rsidR="00F3464F" w:rsidRDefault="00F3464F" w:rsidP="00E631C0">
            <w:pPr>
              <w:jc w:val="center"/>
              <w:rPr>
                <w:rFonts w:eastAsia="Calibri" w:cstheme="minorHAnsi"/>
              </w:rPr>
            </w:pPr>
            <w:r>
              <w:rPr>
                <w:rFonts w:eastAsia="Calibri" w:cstheme="minorHAnsi"/>
              </w:rPr>
              <w:t>[</w:t>
            </w:r>
            <w:r w:rsidRPr="00606414">
              <w:rPr>
                <w:rFonts w:eastAsia="Calibri" w:cstheme="minorHAnsi"/>
                <w:b/>
                <w:bCs/>
                <w:color w:val="00B050"/>
              </w:rPr>
              <w:t>nurodyti</w:t>
            </w:r>
            <w:r>
              <w:rPr>
                <w:rFonts w:eastAsia="Calibri" w:cstheme="minorHAnsi"/>
              </w:rPr>
              <w:t>] val.</w:t>
            </w:r>
          </w:p>
        </w:tc>
      </w:tr>
    </w:tbl>
    <w:p w14:paraId="33972296" w14:textId="77777777" w:rsidR="00F3464F" w:rsidRDefault="00F3464F" w:rsidP="218074FC">
      <w:pPr>
        <w:spacing w:after="0" w:line="240" w:lineRule="auto"/>
        <w:jc w:val="both"/>
        <w:rPr>
          <w:rFonts w:eastAsiaTheme="minorEastAsia"/>
          <w:color w:val="FF0000"/>
          <w:lang w:eastAsia="lt-LT"/>
        </w:rPr>
      </w:pPr>
    </w:p>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3B78104" w:rsidR="00086245" w:rsidRPr="00F25AF2" w:rsidRDefault="00F01AFE"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D129367" w:rsidR="081377B1" w:rsidRPr="003117AE" w:rsidRDefault="081377B1" w:rsidP="77CA0D82">
            <w:pPr>
              <w:spacing w:after="0"/>
              <w:ind w:left="360"/>
              <w:jc w:val="center"/>
              <w:rPr>
                <w:color w:val="000000" w:themeColor="text1"/>
              </w:rPr>
            </w:pPr>
            <w:r w:rsidRPr="0037327D">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7A7525EF" w:rsidR="009F6A5E" w:rsidRPr="00405E3B" w:rsidRDefault="009F6A5E" w:rsidP="55B7F167">
      <w:pPr>
        <w:spacing w:before="120" w:after="0" w:line="240" w:lineRule="auto"/>
        <w:jc w:val="both"/>
        <w:rPr>
          <w:rFonts w:eastAsiaTheme="minorEastAsia"/>
        </w:rPr>
      </w:pPr>
      <w:r w:rsidRPr="55B7F167">
        <w:rPr>
          <w:rFonts w:eastAsiaTheme="minorEastAsia"/>
        </w:rPr>
        <w:lastRenderedPageBreak/>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CB3EBF">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236FE7"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236FE7">
        <w:rPr>
          <w:rFonts w:eastAsiaTheme="minorEastAsia"/>
          <w:lang w:eastAsia="lt-LT"/>
        </w:rPr>
        <w:t xml:space="preserve">Pasiūlymas galioja iki termino, nustatyto pirkimo dokumentuose.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D404E" w14:textId="77777777" w:rsidR="00456E8B" w:rsidRDefault="00456E8B" w:rsidP="00D1651E">
      <w:pPr>
        <w:spacing w:after="0" w:line="240" w:lineRule="auto"/>
      </w:pPr>
      <w:r>
        <w:separator/>
      </w:r>
    </w:p>
  </w:endnote>
  <w:endnote w:type="continuationSeparator" w:id="0">
    <w:p w14:paraId="5F657ED6" w14:textId="77777777" w:rsidR="00456E8B" w:rsidRDefault="00456E8B" w:rsidP="00D1651E">
      <w:pPr>
        <w:spacing w:after="0" w:line="240" w:lineRule="auto"/>
      </w:pPr>
      <w:r>
        <w:continuationSeparator/>
      </w:r>
    </w:p>
  </w:endnote>
  <w:endnote w:type="continuationNotice" w:id="1">
    <w:p w14:paraId="00A13E0A" w14:textId="77777777" w:rsidR="00456E8B" w:rsidRDefault="0045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5F93B" w14:textId="77777777" w:rsidR="00456E8B" w:rsidRDefault="00456E8B" w:rsidP="00D1651E">
      <w:pPr>
        <w:spacing w:after="0" w:line="240" w:lineRule="auto"/>
      </w:pPr>
      <w:r>
        <w:separator/>
      </w:r>
    </w:p>
  </w:footnote>
  <w:footnote w:type="continuationSeparator" w:id="0">
    <w:p w14:paraId="46CA234F" w14:textId="77777777" w:rsidR="00456E8B" w:rsidRDefault="00456E8B" w:rsidP="00D1651E">
      <w:pPr>
        <w:spacing w:after="0" w:line="240" w:lineRule="auto"/>
      </w:pPr>
      <w:r>
        <w:continuationSeparator/>
      </w:r>
    </w:p>
  </w:footnote>
  <w:footnote w:type="continuationNotice" w:id="1">
    <w:p w14:paraId="0B9AA13D" w14:textId="77777777" w:rsidR="00456E8B" w:rsidRDefault="00456E8B">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1474"/>
    <w:rsid w:val="00055D16"/>
    <w:rsid w:val="00055EB2"/>
    <w:rsid w:val="00061B21"/>
    <w:rsid w:val="0006444B"/>
    <w:rsid w:val="00064625"/>
    <w:rsid w:val="0006628B"/>
    <w:rsid w:val="000665E8"/>
    <w:rsid w:val="0006722B"/>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479F"/>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666A"/>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6C"/>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1B1"/>
    <w:rsid w:val="00235D86"/>
    <w:rsid w:val="00235F37"/>
    <w:rsid w:val="00236FE7"/>
    <w:rsid w:val="002413CB"/>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479F7"/>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5B1B"/>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01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56E8B"/>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16FF"/>
    <w:rsid w:val="00552334"/>
    <w:rsid w:val="005554AA"/>
    <w:rsid w:val="00555B02"/>
    <w:rsid w:val="00555CF5"/>
    <w:rsid w:val="00560273"/>
    <w:rsid w:val="0056440E"/>
    <w:rsid w:val="00583092"/>
    <w:rsid w:val="0059021B"/>
    <w:rsid w:val="00590786"/>
    <w:rsid w:val="00591153"/>
    <w:rsid w:val="00592676"/>
    <w:rsid w:val="00594C7B"/>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69FA"/>
    <w:rsid w:val="0064525B"/>
    <w:rsid w:val="00645341"/>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06C2"/>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B482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0E6C"/>
    <w:rsid w:val="00B72DEC"/>
    <w:rsid w:val="00B80F67"/>
    <w:rsid w:val="00B854EB"/>
    <w:rsid w:val="00B87C6A"/>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D6BD4"/>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3EBF"/>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7935"/>
    <w:rsid w:val="00E435DE"/>
    <w:rsid w:val="00E4429C"/>
    <w:rsid w:val="00E516B5"/>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5B81"/>
    <w:rsid w:val="00F06B03"/>
    <w:rsid w:val="00F0780D"/>
    <w:rsid w:val="00F07879"/>
    <w:rsid w:val="00F11573"/>
    <w:rsid w:val="00F23497"/>
    <w:rsid w:val="00F25AF2"/>
    <w:rsid w:val="00F25F53"/>
    <w:rsid w:val="00F273B0"/>
    <w:rsid w:val="00F27A68"/>
    <w:rsid w:val="00F31FCF"/>
    <w:rsid w:val="00F32BB6"/>
    <w:rsid w:val="00F33BD0"/>
    <w:rsid w:val="00F3464F"/>
    <w:rsid w:val="00F36A32"/>
    <w:rsid w:val="00F50D61"/>
    <w:rsid w:val="00F54DAC"/>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94B9FF60-4324-4D26-B17A-2B67291C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 w:type="paragraph" w:styleId="Subtitle">
    <w:name w:val="Subtitle"/>
    <w:basedOn w:val="Normal"/>
    <w:link w:val="SubtitleChar"/>
    <w:uiPriority w:val="99"/>
    <w:qFormat/>
    <w:rsid w:val="00B87C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B87C6A"/>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57AF2376DAE84EFC97138412138AFAC9"/>
        <w:category>
          <w:name w:val="General"/>
          <w:gallery w:val="placeholder"/>
        </w:category>
        <w:types>
          <w:type w:val="bbPlcHdr"/>
        </w:types>
        <w:behaviors>
          <w:behavior w:val="content"/>
        </w:behaviors>
        <w:guid w:val="{669D2042-E7A0-4A72-9301-16D068445E15}"/>
      </w:docPartPr>
      <w:docPartBody>
        <w:p w:rsidR="00EA627E" w:rsidRDefault="00BF376E" w:rsidP="00BF376E">
          <w:pPr>
            <w:pStyle w:val="57AF2376DAE84EFC97138412138AFAC9"/>
          </w:pPr>
          <w:r>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6722B"/>
    <w:rsid w:val="0008409D"/>
    <w:rsid w:val="000D24C6"/>
    <w:rsid w:val="000E773B"/>
    <w:rsid w:val="00100DC8"/>
    <w:rsid w:val="001846AA"/>
    <w:rsid w:val="0019216B"/>
    <w:rsid w:val="00227829"/>
    <w:rsid w:val="0027457C"/>
    <w:rsid w:val="002C1B0B"/>
    <w:rsid w:val="002C37BC"/>
    <w:rsid w:val="00304910"/>
    <w:rsid w:val="00320110"/>
    <w:rsid w:val="00336395"/>
    <w:rsid w:val="00351633"/>
    <w:rsid w:val="00360C45"/>
    <w:rsid w:val="00380C8B"/>
    <w:rsid w:val="00395B1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6A4DBA"/>
    <w:rsid w:val="00733016"/>
    <w:rsid w:val="00751A27"/>
    <w:rsid w:val="00761638"/>
    <w:rsid w:val="007C6C84"/>
    <w:rsid w:val="007E2FF5"/>
    <w:rsid w:val="00847039"/>
    <w:rsid w:val="008D240F"/>
    <w:rsid w:val="008E5871"/>
    <w:rsid w:val="008E5DA7"/>
    <w:rsid w:val="00935712"/>
    <w:rsid w:val="009B0667"/>
    <w:rsid w:val="009B4821"/>
    <w:rsid w:val="009B4A1C"/>
    <w:rsid w:val="00A112B3"/>
    <w:rsid w:val="00A37F79"/>
    <w:rsid w:val="00A54819"/>
    <w:rsid w:val="00A71676"/>
    <w:rsid w:val="00AA28C8"/>
    <w:rsid w:val="00AE5347"/>
    <w:rsid w:val="00B06D71"/>
    <w:rsid w:val="00B10184"/>
    <w:rsid w:val="00B20993"/>
    <w:rsid w:val="00B35C65"/>
    <w:rsid w:val="00B4265B"/>
    <w:rsid w:val="00B53BBE"/>
    <w:rsid w:val="00B9246A"/>
    <w:rsid w:val="00BA323F"/>
    <w:rsid w:val="00BC245E"/>
    <w:rsid w:val="00BF376E"/>
    <w:rsid w:val="00C13272"/>
    <w:rsid w:val="00C24BB4"/>
    <w:rsid w:val="00C45597"/>
    <w:rsid w:val="00C93F92"/>
    <w:rsid w:val="00CA2219"/>
    <w:rsid w:val="00DB4C9F"/>
    <w:rsid w:val="00DE472B"/>
    <w:rsid w:val="00DE5182"/>
    <w:rsid w:val="00E06F8F"/>
    <w:rsid w:val="00E720A5"/>
    <w:rsid w:val="00E93687"/>
    <w:rsid w:val="00EA627E"/>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57AF2376DAE84EFC97138412138AFAC9">
    <w:name w:val="57AF2376DAE84EFC97138412138AFAC9"/>
    <w:rsid w:val="00BF376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6921</Words>
  <Characters>3945</Characters>
  <Application>Microsoft Office Word</Application>
  <DocSecurity>0</DocSecurity>
  <Lines>32</Lines>
  <Paragraphs>21</Paragraphs>
  <ScaleCrop>false</ScaleCrop>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Virginija Vaitulevičienė</cp:lastModifiedBy>
  <cp:revision>172</cp:revision>
  <dcterms:created xsi:type="dcterms:W3CDTF">2025-08-07T15:39:00Z</dcterms:created>
  <dcterms:modified xsi:type="dcterms:W3CDTF">2026-06-08T12:52:00Z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